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42"/>
        <w:tblW w:w="9630" w:type="dxa"/>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480"/>
      </w:tblGrid>
      <w:tr w:rsidR="006E6A7A" w14:paraId="604FF2C8" w14:textId="77777777" w:rsidTr="00F76F4C">
        <w:trPr>
          <w:trHeight w:val="3906"/>
        </w:trPr>
        <w:tc>
          <w:tcPr>
            <w:tcW w:w="3150" w:type="dxa"/>
            <w:tcMar>
              <w:top w:w="144" w:type="dxa"/>
              <w:left w:w="115" w:type="dxa"/>
              <w:right w:w="115" w:type="dxa"/>
            </w:tcMar>
          </w:tcPr>
          <w:p w14:paraId="66ED07E9" w14:textId="77777777" w:rsidR="006E6A7A" w:rsidRDefault="006E6A7A" w:rsidP="00F76F4C">
            <w:pPr>
              <w:rPr>
                <w:rFonts w:ascii="Franklin Gothic Demi" w:hAnsi="Franklin Gothic Demi"/>
                <w:sz w:val="72"/>
                <w:szCs w:val="72"/>
              </w:rPr>
            </w:pPr>
            <w:r>
              <w:rPr>
                <w:rFonts w:ascii="Franklin Gothic Demi" w:hAnsi="Franklin Gothic Demi"/>
                <w:noProof/>
                <w:sz w:val="72"/>
                <w:szCs w:val="72"/>
              </w:rPr>
              <w:drawing>
                <wp:inline distT="0" distB="0" distL="0" distR="0" wp14:anchorId="5857352A" wp14:editId="249F71CA">
                  <wp:extent cx="1719072" cy="1845137"/>
                  <wp:effectExtent l="19050" t="19050" r="14605"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a:extLst>
                              <a:ext uri="{28A0092B-C50C-407E-A947-70E740481C1C}">
                                <a14:useLocalDpi xmlns:a14="http://schemas.microsoft.com/office/drawing/2010/main" val="0"/>
                              </a:ext>
                            </a:extLst>
                          </a:blip>
                          <a:stretch>
                            <a:fillRect/>
                          </a:stretch>
                        </pic:blipFill>
                        <pic:spPr>
                          <a:xfrm>
                            <a:off x="0" y="0"/>
                            <a:ext cx="1719072" cy="1845137"/>
                          </a:xfrm>
                          <a:prstGeom prst="rect">
                            <a:avLst/>
                          </a:prstGeom>
                          <a:ln>
                            <a:solidFill>
                              <a:schemeClr val="bg1">
                                <a:lumMod val="50000"/>
                              </a:schemeClr>
                            </a:solidFill>
                          </a:ln>
                        </pic:spPr>
                      </pic:pic>
                    </a:graphicData>
                  </a:graphic>
                </wp:inline>
              </w:drawing>
            </w:r>
          </w:p>
        </w:tc>
        <w:tc>
          <w:tcPr>
            <w:tcW w:w="6480" w:type="dxa"/>
            <w:tcMar>
              <w:top w:w="144" w:type="dxa"/>
              <w:left w:w="115" w:type="dxa"/>
              <w:right w:w="115" w:type="dxa"/>
            </w:tcMar>
          </w:tcPr>
          <w:p w14:paraId="2E555794" w14:textId="77777777" w:rsidR="002E34E5" w:rsidRDefault="002E34E5" w:rsidP="00F76F4C">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B0D8BC1" w14:textId="77777777" w:rsidR="00483641" w:rsidRPr="007730D9" w:rsidRDefault="00F76F4C" w:rsidP="00F76F4C">
            <w:pPr>
              <w:rPr>
                <w:rFonts w:ascii="Franklin Gothic Book" w:eastAsia="Times New Roman" w:hAnsi="Franklin Gothic Book" w:cs="Arial"/>
                <w:color w:val="000000"/>
              </w:rPr>
            </w:pPr>
            <w:r w:rsidRPr="00F76F4C">
              <w:rPr>
                <w:rFonts w:ascii="Franklin Gothic Book" w:eastAsia="Times New Roman" w:hAnsi="Franklin Gothic Book" w:cs="Arial"/>
                <w:color w:val="000000"/>
              </w:rPr>
              <w:t>A gas tankless water heater’s basic components include a high-powered burner, fan, and heat exchanger. When a hot water tap is turned on, cold water enters the unit from the cold water supply and a sensor detects the water flow; then it activates a heating device, which raises the water temperature to a preset level. The heating element shuts off when the water flow from the fixture stops. These water heaters only consume energy when they are on.</w:t>
            </w:r>
          </w:p>
          <w:p w14:paraId="71B72D6C" w14:textId="77777777" w:rsidR="006E6A7A" w:rsidRPr="003673DD" w:rsidRDefault="00F76F4C" w:rsidP="00F76F4C">
            <w:pPr>
              <w:pStyle w:val="ListParagraph"/>
              <w:ind w:left="360"/>
              <w:rPr>
                <w:rFonts w:ascii="Franklin Gothic Book" w:eastAsia="Times New Roman" w:hAnsi="Franklin Gothic Book" w:cs="Arial"/>
                <w:color w:val="000000"/>
                <w:sz w:val="22"/>
                <w:szCs w:val="22"/>
                <w:lang w:eastAsia="en-US"/>
              </w:rPr>
            </w:pPr>
            <w:r>
              <w:rPr>
                <w:rFonts w:ascii="Franklin Gothic Demi" w:hAnsi="Franklin Gothic Demi"/>
                <w:noProof/>
                <w:color w:val="000000" w:themeColor="text1"/>
                <w:sz w:val="56"/>
                <w:szCs w:val="56"/>
              </w:rPr>
              <mc:AlternateContent>
                <mc:Choice Requires="wps">
                  <w:drawing>
                    <wp:anchor distT="0" distB="0" distL="114300" distR="114300" simplePos="0" relativeHeight="251661312" behindDoc="0" locked="0" layoutInCell="1" allowOverlap="1" wp14:anchorId="13DD0A95" wp14:editId="21EBB273">
                      <wp:simplePos x="0" y="0"/>
                      <wp:positionH relativeFrom="column">
                        <wp:posOffset>33186</wp:posOffset>
                      </wp:positionH>
                      <wp:positionV relativeFrom="paragraph">
                        <wp:posOffset>136774</wp:posOffset>
                      </wp:positionV>
                      <wp:extent cx="735275" cy="666318"/>
                      <wp:effectExtent l="0" t="0" r="27305" b="19685"/>
                      <wp:wrapNone/>
                      <wp:docPr id="12" name="Rectangle 6"/>
                      <wp:cNvGraphicFramePr/>
                      <a:graphic xmlns:a="http://schemas.openxmlformats.org/drawingml/2006/main">
                        <a:graphicData uri="http://schemas.microsoft.com/office/word/2010/wordprocessingShape">
                          <wps:wsp>
                            <wps:cNvSpPr/>
                            <wps:spPr>
                              <a:xfrm>
                                <a:off x="0" y="0"/>
                                <a:ext cx="735275" cy="666318"/>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AE5BEB" id="Rectangle 6" o:spid="_x0000_s1026" style="position:absolute;margin-left:2.6pt;margin-top:10.75pt;width:57.9pt;height:52.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" fillcolor="window" strokecolor="#bfbfbf" strokeweight="1pt"/>
                  </w:pict>
                </mc:Fallback>
              </mc:AlternateContent>
            </w:r>
          </w:p>
          <w:p w14:paraId="1B567EEC" w14:textId="77777777" w:rsidR="006E6A7A" w:rsidRPr="00054492" w:rsidRDefault="00F76F4C" w:rsidP="00F76F4C">
            <w:pPr>
              <w:rPr>
                <w:rFonts w:ascii="Franklin Gothic Demi" w:hAnsi="Franklin Gothic Demi"/>
                <w:sz w:val="16"/>
                <w:szCs w:val="16"/>
              </w:rPr>
            </w:pPr>
            <w:r>
              <w:rPr>
                <w:rFonts w:ascii="Franklin Gothic Demi" w:hAnsi="Franklin Gothic Demi"/>
                <w:noProof/>
                <w:color w:val="000000" w:themeColor="text1"/>
                <w:sz w:val="56"/>
                <w:szCs w:val="56"/>
              </w:rPr>
              <w:drawing>
                <wp:anchor distT="0" distB="0" distL="114300" distR="114300" simplePos="0" relativeHeight="251663360" behindDoc="0" locked="0" layoutInCell="1" allowOverlap="1" wp14:anchorId="6A29A1B8" wp14:editId="642EF93E">
                  <wp:simplePos x="0" y="0"/>
                  <wp:positionH relativeFrom="column">
                    <wp:posOffset>190183</wp:posOffset>
                  </wp:positionH>
                  <wp:positionV relativeFrom="paragraph">
                    <wp:posOffset>54610</wp:posOffset>
                  </wp:positionV>
                  <wp:extent cx="431799" cy="582930"/>
                  <wp:effectExtent l="0" t="0" r="698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799" cy="582930"/>
                          </a:xfrm>
                          <a:prstGeom prst="rect">
                            <a:avLst/>
                          </a:prstGeom>
                        </pic:spPr>
                      </pic:pic>
                    </a:graphicData>
                  </a:graphic>
                  <wp14:sizeRelH relativeFrom="page">
                    <wp14:pctWidth>0</wp14:pctWidth>
                  </wp14:sizeRelH>
                  <wp14:sizeRelV relativeFrom="page">
                    <wp14:pctHeight>0</wp14:pctHeight>
                  </wp14:sizeRelV>
                </wp:anchor>
              </w:drawing>
            </w:r>
          </w:p>
        </w:tc>
      </w:tr>
      <w:tr w:rsidR="006E6A7A" w14:paraId="274C7176" w14:textId="77777777" w:rsidTr="00F76F4C">
        <w:trPr>
          <w:trHeight w:val="2470"/>
        </w:trPr>
        <w:tc>
          <w:tcPr>
            <w:tcW w:w="3150" w:type="dxa"/>
            <w:tcMar>
              <w:top w:w="144" w:type="dxa"/>
              <w:left w:w="115" w:type="dxa"/>
              <w:right w:w="115" w:type="dxa"/>
            </w:tcMar>
          </w:tcPr>
          <w:p w14:paraId="7621D4B2" w14:textId="77777777" w:rsidR="006E6A7A" w:rsidRDefault="006E6A7A" w:rsidP="00F76F4C">
            <w:pPr>
              <w:rPr>
                <w:rFonts w:ascii="Franklin Gothic Demi" w:hAnsi="Franklin Gothic Demi"/>
                <w:sz w:val="72"/>
                <w:szCs w:val="72"/>
              </w:rPr>
            </w:pPr>
            <w:r>
              <w:rPr>
                <w:rFonts w:ascii="Franklin Gothic Demi" w:hAnsi="Franklin Gothic Demi"/>
                <w:noProof/>
                <w:sz w:val="72"/>
                <w:szCs w:val="72"/>
              </w:rPr>
              <w:drawing>
                <wp:inline distT="0" distB="0" distL="0" distR="0" wp14:anchorId="30369B8E" wp14:editId="39FA68C8">
                  <wp:extent cx="1717790" cy="1450644"/>
                  <wp:effectExtent l="19050" t="19050" r="1587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rotWithShape="1">
                          <a:blip r:embed="rId9" cstate="print">
                            <a:extLst>
                              <a:ext uri="{28A0092B-C50C-407E-A947-70E740481C1C}">
                                <a14:useLocalDpi xmlns:a14="http://schemas.microsoft.com/office/drawing/2010/main" val="0"/>
                              </a:ext>
                            </a:extLst>
                          </a:blip>
                          <a:srcRect t="22737" b="21306"/>
                          <a:stretch/>
                        </pic:blipFill>
                        <pic:spPr bwMode="auto">
                          <a:xfrm>
                            <a:off x="0" y="0"/>
                            <a:ext cx="1719072" cy="1451727"/>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480" w:type="dxa"/>
            <w:tcMar>
              <w:top w:w="144" w:type="dxa"/>
              <w:left w:w="115" w:type="dxa"/>
              <w:right w:w="115" w:type="dxa"/>
            </w:tcMar>
          </w:tcPr>
          <w:p w14:paraId="0AE99C0A" w14:textId="77777777" w:rsidR="006E2FD5" w:rsidRDefault="006E2FD5" w:rsidP="00F76F4C">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3F13EA59" w14:textId="77777777" w:rsidR="00483641" w:rsidRPr="003D422A" w:rsidRDefault="00F76F4C" w:rsidP="00F76F4C">
            <w:pPr>
              <w:pStyle w:val="NormalWeb"/>
              <w:shd w:val="clear" w:color="auto" w:fill="FFFFFF"/>
              <w:spacing w:before="0" w:beforeAutospacing="0" w:after="0" w:afterAutospacing="0"/>
              <w:rPr>
                <w:rFonts w:ascii="Franklin Gothic Book" w:hAnsi="Franklin Gothic Book" w:cs="Arial"/>
                <w:color w:val="000000"/>
                <w:sz w:val="22"/>
                <w:szCs w:val="22"/>
              </w:rPr>
            </w:pPr>
            <w:r w:rsidRPr="00F76F4C">
              <w:rPr>
                <w:rFonts w:ascii="Franklin Gothic Book" w:hAnsi="Franklin Gothic Book" w:cs="Arial"/>
                <w:color w:val="000000"/>
                <w:sz w:val="22"/>
                <w:szCs w:val="22"/>
              </w:rPr>
              <w:t>Installing a gas-fired tankless hot water heater in a new or existing home provides on-demand domestic hot water—without the standby losses associated with tank storage water heaters.</w:t>
            </w:r>
          </w:p>
          <w:p w14:paraId="7A123371" w14:textId="77777777" w:rsidR="006E6A7A" w:rsidRPr="007E18AD" w:rsidRDefault="006E6A7A" w:rsidP="00F76F4C">
            <w:pPr>
              <w:pStyle w:val="NormalWeb"/>
              <w:shd w:val="clear" w:color="auto" w:fill="FFFFFF"/>
              <w:spacing w:before="0" w:beforeAutospacing="0" w:after="195" w:afterAutospacing="0"/>
              <w:rPr>
                <w:rFonts w:ascii="Arial" w:hAnsi="Arial" w:cs="Arial"/>
                <w:color w:val="000000"/>
                <w:sz w:val="20"/>
                <w:szCs w:val="20"/>
              </w:rPr>
            </w:pPr>
          </w:p>
        </w:tc>
      </w:tr>
      <w:tr w:rsidR="006E6A7A" w14:paraId="615A9D9D" w14:textId="77777777" w:rsidTr="00F76F4C">
        <w:tc>
          <w:tcPr>
            <w:tcW w:w="3150" w:type="dxa"/>
            <w:tcMar>
              <w:top w:w="144" w:type="dxa"/>
              <w:left w:w="115" w:type="dxa"/>
              <w:right w:w="115" w:type="dxa"/>
            </w:tcMar>
          </w:tcPr>
          <w:p w14:paraId="3AA975A3" w14:textId="77777777" w:rsidR="006E6A7A" w:rsidRDefault="006E6A7A" w:rsidP="00F76F4C">
            <w:pPr>
              <w:rPr>
                <w:rFonts w:ascii="Franklin Gothic Demi" w:hAnsi="Franklin Gothic Demi"/>
                <w:sz w:val="72"/>
                <w:szCs w:val="72"/>
              </w:rPr>
            </w:pPr>
            <w:r>
              <w:rPr>
                <w:rFonts w:ascii="Franklin Gothic Demi" w:hAnsi="Franklin Gothic Demi"/>
                <w:noProof/>
                <w:sz w:val="72"/>
                <w:szCs w:val="72"/>
              </w:rPr>
              <w:drawing>
                <wp:inline distT="0" distB="0" distL="0" distR="0" wp14:anchorId="5692A476" wp14:editId="52BC1A9B">
                  <wp:extent cx="1719072" cy="1325549"/>
                  <wp:effectExtent l="19050" t="19050" r="14605"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19072" cy="1325549"/>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480" w:type="dxa"/>
            <w:tcMar>
              <w:top w:w="144" w:type="dxa"/>
              <w:left w:w="115" w:type="dxa"/>
              <w:right w:w="115" w:type="dxa"/>
            </w:tcMar>
          </w:tcPr>
          <w:p w14:paraId="1212C9C8" w14:textId="77777777" w:rsidR="006E2FD5" w:rsidRDefault="006E2FD5" w:rsidP="00F76F4C">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75D3AFC8" w14:textId="77777777" w:rsidR="00F76F4C" w:rsidRPr="00F76F4C" w:rsidRDefault="00F76F4C" w:rsidP="00F76F4C">
            <w:pPr>
              <w:pStyle w:val="NormalWeb"/>
              <w:shd w:val="clear" w:color="auto" w:fill="FFFFFF"/>
              <w:spacing w:after="0"/>
              <w:rPr>
                <w:rFonts w:ascii="Franklin Gothic Book" w:hAnsi="Franklin Gothic Book" w:cs="Arial"/>
                <w:color w:val="000000"/>
                <w:sz w:val="22"/>
                <w:szCs w:val="22"/>
              </w:rPr>
            </w:pPr>
            <w:r w:rsidRPr="00F76F4C">
              <w:rPr>
                <w:rFonts w:ascii="Franklin Gothic Book" w:hAnsi="Franklin Gothic Book" w:cs="Arial"/>
                <w:color w:val="000000"/>
                <w:sz w:val="22"/>
                <w:szCs w:val="22"/>
              </w:rPr>
              <w:t>Appropriate sizing of tankless water heaters should be based on the practical maximum flow rate needed at any one time in a home and the required heat rise of the water (which depends on the winter cold water temperature in the home’s location and the hot water setpoint temperature). Sealed-combustion, direct-vent, or power-vented equipment must be used in cold climates. The air intake and exhaust discharge vents have to be located sufficiently above the anticipated snow line, and the intake should be sufficiently separated from the exhaust vent to prevent frost buildup on the cold air intake pipe.</w:t>
            </w:r>
          </w:p>
          <w:p w14:paraId="550B795A" w14:textId="77777777" w:rsidR="00892806" w:rsidRPr="003D422A" w:rsidRDefault="00F76F4C" w:rsidP="00F76F4C">
            <w:pPr>
              <w:pStyle w:val="NormalWeb"/>
              <w:shd w:val="clear" w:color="auto" w:fill="FFFFFF"/>
              <w:spacing w:before="0" w:beforeAutospacing="0" w:after="0" w:afterAutospacing="0"/>
              <w:rPr>
                <w:rFonts w:ascii="Franklin Gothic Book" w:hAnsi="Franklin Gothic Book" w:cs="Arial"/>
                <w:color w:val="000000"/>
                <w:sz w:val="22"/>
                <w:szCs w:val="22"/>
              </w:rPr>
            </w:pPr>
            <w:r w:rsidRPr="00F76F4C">
              <w:rPr>
                <w:rFonts w:ascii="Franklin Gothic Book" w:hAnsi="Franklin Gothic Book" w:cs="Arial"/>
                <w:color w:val="000000"/>
                <w:sz w:val="22"/>
                <w:szCs w:val="22"/>
              </w:rPr>
              <w:t>Applicable codes and standards include National Fire Protection Association (NFPA) 54; American National Standards Institute (ANSI) Z223.1-2018, Z21.10.3 / CSA 4.3-2017; 2018 International Plumbing Code (IPC); 2021 International Residential Code (IRC); and DOE Zero Energy Ready Home (Rev. 07).</w:t>
            </w:r>
          </w:p>
          <w:p w14:paraId="343B488A" w14:textId="77777777" w:rsidR="006E6A7A" w:rsidRPr="007730D9" w:rsidRDefault="006E6A7A" w:rsidP="00F76F4C">
            <w:pPr>
              <w:rPr>
                <w:rFonts w:ascii="Franklin Gothic Demi" w:hAnsi="Franklin Gothic Demi"/>
                <w:sz w:val="16"/>
                <w:szCs w:val="16"/>
              </w:rPr>
            </w:pPr>
          </w:p>
        </w:tc>
      </w:tr>
    </w:tbl>
    <w:p w14:paraId="6C5D74D0" w14:textId="77777777" w:rsidR="006E6A7A" w:rsidRPr="006E6A7A" w:rsidRDefault="006E2FD5">
      <w:pPr>
        <w:rPr>
          <w:rFonts w:ascii="Franklin Gothic Demi" w:hAnsi="Franklin Gothic Demi"/>
          <w:sz w:val="72"/>
          <w:szCs w:val="72"/>
        </w:rPr>
      </w:pPr>
      <w:r w:rsidRPr="00F76F4C">
        <w:rPr>
          <w:rFonts w:ascii="Franklin Gothic Demi" w:hAnsi="Franklin Gothic Demi"/>
          <w:noProof/>
          <w:sz w:val="56"/>
          <w:szCs w:val="56"/>
        </w:rPr>
        <mc:AlternateContent>
          <mc:Choice Requires="wps">
            <w:drawing>
              <wp:anchor distT="0" distB="0" distL="114300" distR="114300" simplePos="0" relativeHeight="251658240" behindDoc="0" locked="0" layoutInCell="1" allowOverlap="1" wp14:anchorId="1555A10D" wp14:editId="1110230D">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BBBAD2"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F76F4C" w:rsidRPr="00F76F4C">
        <w:rPr>
          <w:rFonts w:ascii="Franklin Gothic Demi" w:hAnsi="Franklin Gothic Demi"/>
          <w:sz w:val="56"/>
          <w:szCs w:val="56"/>
        </w:rPr>
        <w:t>TANKLESS WATER HEATERS:</w:t>
      </w:r>
      <w:r w:rsidR="00F76F4C" w:rsidRPr="00F76F4C">
        <w:rPr>
          <w:rFonts w:ascii="Franklin Gothic Demi" w:hAnsi="Franklin Gothic Demi"/>
          <w:color w:val="007934"/>
          <w:sz w:val="56"/>
          <w:szCs w:val="56"/>
        </w:rPr>
        <w:t xml:space="preserve"> GAS-FIRED TANKLESS </w:t>
      </w:r>
      <w:r w:rsidR="00F76F4C" w:rsidRPr="00F76F4C">
        <w:rPr>
          <w:rFonts w:ascii="Franklin Gothic Demi" w:hAnsi="Franklin Gothic Demi"/>
          <w:sz w:val="56"/>
          <w:szCs w:val="56"/>
        </w:rPr>
        <w:t>WATER HEATERS</w:t>
      </w:r>
    </w:p>
    <w:sectPr w:rsidR="006E6A7A" w:rsidRPr="006E6A7A" w:rsidSect="00321976">
      <w:headerReference w:type="default" r:id="rId11"/>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D375A" w14:textId="77777777" w:rsidR="00E36C0B" w:rsidRDefault="00E36C0B" w:rsidP="006E2FD5">
      <w:pPr>
        <w:spacing w:after="0" w:line="240" w:lineRule="auto"/>
      </w:pPr>
      <w:r>
        <w:separator/>
      </w:r>
    </w:p>
  </w:endnote>
  <w:endnote w:type="continuationSeparator" w:id="0">
    <w:p w14:paraId="62EB842B" w14:textId="77777777" w:rsidR="00E36C0B" w:rsidRDefault="00E36C0B"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99D32DD-7853-4725-97E4-0347A684D047}"/>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3D1E81C3-3D8E-4B4D-A445-EB7D53B5ABE2}"/>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EDF05A80-D255-461F-9BEF-6CF43D39861F}"/>
  </w:font>
  <w:font w:name="Calibri Light">
    <w:panose1 w:val="020F0302020204030204"/>
    <w:charset w:val="00"/>
    <w:family w:val="swiss"/>
    <w:pitch w:val="variable"/>
    <w:sig w:usb0="E4002EFF" w:usb1="C000247B" w:usb2="00000009" w:usb3="00000000" w:csb0="000001FF" w:csb1="00000000"/>
    <w:embedRegular r:id="rId4" w:fontKey="{BFAC704C-0D76-4396-B451-74835E5995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ECC24" w14:textId="77777777" w:rsidR="00E36C0B" w:rsidRDefault="00E36C0B" w:rsidP="006E2FD5">
      <w:pPr>
        <w:spacing w:after="0" w:line="240" w:lineRule="auto"/>
      </w:pPr>
      <w:r>
        <w:separator/>
      </w:r>
    </w:p>
  </w:footnote>
  <w:footnote w:type="continuationSeparator" w:id="0">
    <w:p w14:paraId="02C67CDC" w14:textId="77777777" w:rsidR="00E36C0B" w:rsidRDefault="00E36C0B"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F33A1"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12171292" wp14:editId="1A303811">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858C4"/>
    <w:rsid w:val="001D0F8D"/>
    <w:rsid w:val="002E34E5"/>
    <w:rsid w:val="00321976"/>
    <w:rsid w:val="003673DD"/>
    <w:rsid w:val="003D422A"/>
    <w:rsid w:val="00483641"/>
    <w:rsid w:val="004E2E36"/>
    <w:rsid w:val="00533671"/>
    <w:rsid w:val="0065016C"/>
    <w:rsid w:val="00696BF4"/>
    <w:rsid w:val="006A2C8A"/>
    <w:rsid w:val="006D754B"/>
    <w:rsid w:val="006E2FD5"/>
    <w:rsid w:val="006E6A7A"/>
    <w:rsid w:val="006F2EDA"/>
    <w:rsid w:val="00736D40"/>
    <w:rsid w:val="007730D9"/>
    <w:rsid w:val="007E18AD"/>
    <w:rsid w:val="00806F1F"/>
    <w:rsid w:val="00874384"/>
    <w:rsid w:val="00892806"/>
    <w:rsid w:val="008A2C6C"/>
    <w:rsid w:val="008C65C5"/>
    <w:rsid w:val="009273EF"/>
    <w:rsid w:val="0096444C"/>
    <w:rsid w:val="00984DF4"/>
    <w:rsid w:val="00AB413B"/>
    <w:rsid w:val="00B81DD1"/>
    <w:rsid w:val="00C015E0"/>
    <w:rsid w:val="00C11A3D"/>
    <w:rsid w:val="00C759BA"/>
    <w:rsid w:val="00CB3619"/>
    <w:rsid w:val="00DB2510"/>
    <w:rsid w:val="00DB33D3"/>
    <w:rsid w:val="00DF3FAA"/>
    <w:rsid w:val="00E36C0B"/>
    <w:rsid w:val="00EC7B03"/>
    <w:rsid w:val="00F4203B"/>
    <w:rsid w:val="00F726C1"/>
    <w:rsid w:val="00F76F4C"/>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B033B"/>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242</Words>
  <Characters>1383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2022-04-29T17:41:00Z</dcterms:created>
  <dcterms:modified xsi:type="dcterms:W3CDTF">2022-04-29T17:41:00Z</dcterms:modified>
</cp:coreProperties>
</file>