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11" w:rsidRPr="00F60211" w:rsidRDefault="00F60211" w:rsidP="00F60211">
      <w:pPr>
        <w:spacing w:after="240"/>
        <w:jc w:val="center"/>
        <w:rPr>
          <w:rFonts w:asciiTheme="majorHAnsi" w:hAnsiTheme="majorHAnsi"/>
          <w:b/>
          <w:sz w:val="36"/>
          <w:szCs w:val="36"/>
        </w:rPr>
      </w:pPr>
      <w:r w:rsidRPr="00F60211">
        <w:rPr>
          <w:rFonts w:asciiTheme="majorHAnsi" w:hAnsiTheme="majorHAnsi"/>
          <w:b/>
          <w:sz w:val="36"/>
          <w:szCs w:val="36"/>
        </w:rPr>
        <w:t>Building Science Education Solution Center—Plumbing</w:t>
      </w:r>
    </w:p>
    <w:p w:rsidR="00F60211" w:rsidRPr="00F60211" w:rsidRDefault="00F60211" w:rsidP="00F60211">
      <w:pPr>
        <w:spacing w:after="240"/>
        <w:jc w:val="center"/>
        <w:rPr>
          <w:rFonts w:asciiTheme="majorHAnsi" w:hAnsiTheme="majorHAnsi"/>
          <w:b/>
          <w:sz w:val="16"/>
          <w:szCs w:val="16"/>
        </w:rPr>
      </w:pPr>
    </w:p>
    <w:p w:rsidR="00F60211" w:rsidRPr="00F60211" w:rsidRDefault="00204157" w:rsidP="00F60211">
      <w:pPr>
        <w:pStyle w:val="Heading2"/>
      </w:pPr>
      <w:r>
        <w:t>Proficiency Le</w:t>
      </w:r>
      <w:r w:rsidR="00AB5185">
        <w:t>vel 4: Analyze</w:t>
      </w:r>
    </w:p>
    <w:p w:rsidR="00F60211" w:rsidRDefault="00AB5185" w:rsidP="00F60211">
      <w:pPr>
        <w:pStyle w:val="Heading3"/>
      </w:pPr>
      <w:r>
        <w:t>Learning Objective 4</w:t>
      </w:r>
      <w:r w:rsidR="00F60211" w:rsidRPr="00F60211">
        <w:t>.1</w:t>
      </w:r>
    </w:p>
    <w:p w:rsidR="007B79E4" w:rsidRDefault="00197AB2" w:rsidP="00197AB2">
      <w:pPr>
        <w:pStyle w:val="ListParagraph"/>
        <w:numPr>
          <w:ilvl w:val="0"/>
          <w:numId w:val="5"/>
        </w:numPr>
      </w:pPr>
      <w:r w:rsidRPr="00197AB2">
        <w:t xml:space="preserve">For your specific </w:t>
      </w:r>
      <w:r w:rsidR="00D53CA8">
        <w:t>climate zone, research, identify, and list key</w:t>
      </w:r>
      <w:r w:rsidRPr="00197AB2">
        <w:t xml:space="preserve"> building </w:t>
      </w:r>
      <w:r w:rsidR="00D53CA8">
        <w:t xml:space="preserve">processes, </w:t>
      </w:r>
      <w:r w:rsidRPr="00197AB2">
        <w:t>materials</w:t>
      </w:r>
      <w:r w:rsidR="00D53CA8">
        <w:t>,</w:t>
      </w:r>
      <w:r w:rsidRPr="00197AB2">
        <w:t xml:space="preserve"> and design elements plumbers should apply </w:t>
      </w:r>
      <w:r w:rsidR="00D53CA8">
        <w:t xml:space="preserve">1) </w:t>
      </w:r>
      <w:r w:rsidR="00D53CA8" w:rsidRPr="00D53CA8">
        <w:rPr>
          <w:rFonts w:eastAsiaTheme="minorHAnsi"/>
        </w:rPr>
        <w:t xml:space="preserve">to prevent water leaks and </w:t>
      </w:r>
      <w:bookmarkStart w:id="0" w:name="_GoBack"/>
      <w:bookmarkEnd w:id="0"/>
      <w:r w:rsidR="00D53CA8" w:rsidRPr="00D53CA8">
        <w:rPr>
          <w:rFonts w:eastAsiaTheme="minorHAnsi"/>
        </w:rPr>
        <w:t>facilitate leak detection and repair</w:t>
      </w:r>
      <w:r w:rsidR="00D53CA8" w:rsidRPr="00197AB2">
        <w:t xml:space="preserve"> </w:t>
      </w:r>
      <w:r w:rsidR="00D53CA8">
        <w:t xml:space="preserve">and 2) </w:t>
      </w:r>
      <w:r w:rsidRPr="00197AB2">
        <w:t xml:space="preserve">to prevent condensation on cold water lines and </w:t>
      </w:r>
      <w:r w:rsidR="00D53CA8">
        <w:t>fixtures</w:t>
      </w:r>
      <w:r w:rsidRPr="00197AB2">
        <w:t>.</w:t>
      </w:r>
    </w:p>
    <w:p w:rsidR="007B79E4" w:rsidRDefault="00AB5185" w:rsidP="007B79E4">
      <w:pPr>
        <w:pStyle w:val="Heading3"/>
      </w:pPr>
      <w:r>
        <w:t>Lecture Notes 4</w:t>
      </w:r>
      <w:r w:rsidR="007B79E4">
        <w:t>.1</w:t>
      </w:r>
    </w:p>
    <w:p w:rsidR="00D53CA8" w:rsidRPr="00D53CA8" w:rsidRDefault="00D53CA8" w:rsidP="00D53CA8">
      <w:pPr>
        <w:rPr>
          <w:rFonts w:eastAsiaTheme="minorHAnsi"/>
        </w:rPr>
      </w:pPr>
      <w:r>
        <w:rPr>
          <w:rFonts w:eastAsiaTheme="minorHAnsi"/>
        </w:rPr>
        <w:t xml:space="preserve">The following notes are from </w:t>
      </w:r>
      <w:r w:rsidRPr="00D53CA8">
        <w:rPr>
          <w:rFonts w:eastAsiaTheme="minorHAnsi"/>
        </w:rPr>
        <w:t xml:space="preserve">U.S. Environmental Protection Agency. December 2013. </w:t>
      </w:r>
      <w:r w:rsidRPr="00D53CA8">
        <w:rPr>
          <w:rFonts w:eastAsiaTheme="minorHAnsi"/>
          <w:i/>
        </w:rPr>
        <w:t>Moisture Control Guidance for Building Design, Construction and Maintenance</w:t>
      </w:r>
      <w:r w:rsidRPr="00D53CA8">
        <w:rPr>
          <w:rFonts w:eastAsiaTheme="minorHAnsi"/>
        </w:rPr>
        <w:t xml:space="preserve">. EPA 402-F-13053, EPA. </w:t>
      </w:r>
      <w:hyperlink r:id="rId6" w:history="1">
        <w:r w:rsidRPr="00D53CA8">
          <w:rPr>
            <w:rFonts w:eastAsiaTheme="minorHAnsi"/>
            <w:color w:val="0000FF" w:themeColor="hyperlink"/>
            <w:u w:val="single"/>
          </w:rPr>
          <w:t>https://www.epa.gov/sites/production/files/2014-08/documents/moisture-control.pdf</w:t>
        </w:r>
      </w:hyperlink>
    </w:p>
    <w:p w:rsidR="00D53CA8" w:rsidRDefault="00D53CA8" w:rsidP="00D53CA8">
      <w:pPr>
        <w:rPr>
          <w:rFonts w:eastAsiaTheme="minorHAnsi"/>
        </w:rPr>
      </w:pPr>
    </w:p>
    <w:p w:rsidR="00D53CA8" w:rsidRPr="00D53CA8" w:rsidRDefault="00EE471A" w:rsidP="00D53CA8">
      <w:pPr>
        <w:rPr>
          <w:rFonts w:eastAsiaTheme="minorHAnsi"/>
        </w:rPr>
      </w:pPr>
      <w:r>
        <w:rPr>
          <w:rFonts w:eastAsiaTheme="minorHAnsi"/>
        </w:rPr>
        <w:t xml:space="preserve">The </w:t>
      </w:r>
      <w:r w:rsidR="00D53CA8" w:rsidRPr="00D53CA8">
        <w:rPr>
          <w:rFonts w:eastAsiaTheme="minorHAnsi"/>
        </w:rPr>
        <w:t>Moisture problems associated with plumbing equipment include:</w:t>
      </w:r>
    </w:p>
    <w:p w:rsidR="00D53CA8" w:rsidRPr="00D53CA8" w:rsidRDefault="00D53CA8" w:rsidP="00D53CA8">
      <w:pPr>
        <w:numPr>
          <w:ilvl w:val="0"/>
          <w:numId w:val="8"/>
        </w:numPr>
        <w:contextualSpacing/>
        <w:rPr>
          <w:rFonts w:eastAsiaTheme="minorHAnsi"/>
        </w:rPr>
      </w:pPr>
      <w:r w:rsidRPr="00D53CA8">
        <w:rPr>
          <w:rFonts w:eastAsiaTheme="minorHAnsi"/>
        </w:rPr>
        <w:t>Leaks in pressurized pipes and vessels, in appliances that use water and in pipes that drain wastewater.</w:t>
      </w:r>
    </w:p>
    <w:p w:rsidR="00D53CA8" w:rsidRPr="00D53CA8" w:rsidRDefault="00D53CA8" w:rsidP="00D53CA8">
      <w:pPr>
        <w:numPr>
          <w:ilvl w:val="0"/>
          <w:numId w:val="8"/>
        </w:numPr>
        <w:contextualSpacing/>
        <w:rPr>
          <w:rFonts w:eastAsiaTheme="minorHAnsi"/>
        </w:rPr>
      </w:pPr>
      <w:r w:rsidRPr="00D53CA8">
        <w:rPr>
          <w:rFonts w:eastAsiaTheme="minorHAnsi"/>
        </w:rPr>
        <w:t>Condensation on cold-water lines, chilled water lines and toilets. The colder these surfaces are, the more likely condensation will form.</w:t>
      </w:r>
    </w:p>
    <w:p w:rsidR="00D53CA8" w:rsidRPr="00D53CA8" w:rsidRDefault="00D53CA8" w:rsidP="00D53CA8">
      <w:pPr>
        <w:numPr>
          <w:ilvl w:val="0"/>
          <w:numId w:val="8"/>
        </w:numPr>
        <w:contextualSpacing/>
        <w:rPr>
          <w:rFonts w:eastAsiaTheme="minorHAnsi"/>
        </w:rPr>
      </w:pPr>
      <w:r w:rsidRPr="00D53CA8">
        <w:rPr>
          <w:rFonts w:eastAsiaTheme="minorHAnsi"/>
        </w:rPr>
        <w:t>Mold growth on partitions, ceilings and floors enclosing spaces that are subject to repeated wetting.</w:t>
      </w:r>
    </w:p>
    <w:p w:rsidR="005B1CA2" w:rsidRDefault="005B1CA2" w:rsidP="00D53CA8">
      <w:pPr>
        <w:rPr>
          <w:rFonts w:eastAsiaTheme="minorHAnsi"/>
        </w:rPr>
      </w:pPr>
    </w:p>
    <w:p w:rsidR="005B1CA2" w:rsidRDefault="005B1CA2" w:rsidP="005B1CA2">
      <w:pPr>
        <w:rPr>
          <w:rFonts w:eastAsiaTheme="minorHAnsi"/>
        </w:rPr>
      </w:pPr>
      <w:r>
        <w:rPr>
          <w:rFonts w:eastAsiaTheme="minorHAnsi"/>
        </w:rPr>
        <w:t xml:space="preserve">Water conservation is important but not always thought of as related to the integration of building systems and/or building science.  Therefore, it is separated into its own learning objective 4.2. </w:t>
      </w:r>
    </w:p>
    <w:p w:rsidR="005B1CA2" w:rsidRDefault="005B1CA2" w:rsidP="00D53CA8">
      <w:pPr>
        <w:rPr>
          <w:rFonts w:eastAsiaTheme="minorHAnsi"/>
        </w:rPr>
      </w:pPr>
    </w:p>
    <w:p w:rsidR="00D53CA8" w:rsidRPr="00D53CA8" w:rsidRDefault="00D53CA8" w:rsidP="00D53CA8">
      <w:pPr>
        <w:rPr>
          <w:rFonts w:eastAsiaTheme="minorHAnsi"/>
        </w:rPr>
      </w:pPr>
      <w:r w:rsidRPr="00D53CA8">
        <w:rPr>
          <w:rFonts w:eastAsiaTheme="minorHAnsi"/>
        </w:rPr>
        <w:t>Once installed, plumbing is difficult and expensive to replace and relocate, so good design is very important. Moisture problems associated with poorly designed plumbing can cause damage that can affect almost any location in the building, including places that are not often seen or inspected or are difficult to access. Unnoticed mold growth can result from leaks, posing a health risk to building occupants. Gaining access to poorly designed plumbing for repair or replacement can necessitate demolishing obstructions, which leads to higher repair costs.</w:t>
      </w:r>
    </w:p>
    <w:p w:rsidR="00D53CA8" w:rsidRPr="00D53CA8" w:rsidRDefault="00D53CA8" w:rsidP="00D53CA8">
      <w:pPr>
        <w:rPr>
          <w:rFonts w:eastAsiaTheme="minorHAnsi"/>
        </w:rPr>
      </w:pPr>
    </w:p>
    <w:p w:rsidR="00D53CA8" w:rsidRPr="00D53CA8" w:rsidRDefault="00D53CA8" w:rsidP="00D53CA8">
      <w:pPr>
        <w:rPr>
          <w:rFonts w:eastAsiaTheme="minorHAnsi"/>
          <w:b/>
        </w:rPr>
      </w:pPr>
      <w:r w:rsidRPr="00D53CA8">
        <w:rPr>
          <w:rFonts w:eastAsiaTheme="minorHAnsi"/>
          <w:b/>
        </w:rPr>
        <w:t>Goals</w:t>
      </w:r>
    </w:p>
    <w:p w:rsidR="00D53CA8" w:rsidRPr="00D53CA8" w:rsidRDefault="00D53CA8" w:rsidP="00D53CA8">
      <w:pPr>
        <w:rPr>
          <w:rFonts w:eastAsiaTheme="minorHAnsi"/>
        </w:rPr>
      </w:pPr>
    </w:p>
    <w:p w:rsidR="00D53CA8" w:rsidRPr="00D53CA8" w:rsidRDefault="00D53CA8" w:rsidP="00D53CA8">
      <w:pPr>
        <w:numPr>
          <w:ilvl w:val="0"/>
          <w:numId w:val="9"/>
        </w:numPr>
        <w:contextualSpacing/>
        <w:rPr>
          <w:rFonts w:eastAsiaTheme="minorHAnsi"/>
        </w:rPr>
      </w:pPr>
      <w:r w:rsidRPr="00D53CA8">
        <w:rPr>
          <w:rFonts w:eastAsiaTheme="minorHAnsi"/>
        </w:rPr>
        <w:t>Plumbing System Design Goal 1: Design supply lines, drain lines, and fixtures to prevent water leaks and facilitate leak detection and repair.</w:t>
      </w:r>
    </w:p>
    <w:p w:rsidR="00D53CA8" w:rsidRPr="00D53CA8" w:rsidRDefault="00D53CA8" w:rsidP="00D53CA8">
      <w:pPr>
        <w:numPr>
          <w:ilvl w:val="0"/>
          <w:numId w:val="9"/>
        </w:numPr>
        <w:contextualSpacing/>
        <w:rPr>
          <w:rFonts w:eastAsiaTheme="minorHAnsi"/>
        </w:rPr>
      </w:pPr>
      <w:r w:rsidRPr="00D53CA8">
        <w:rPr>
          <w:rFonts w:eastAsiaTheme="minorHAnsi"/>
        </w:rPr>
        <w:t>Plumbing System Design Goal 2: Design plumbing systems to prevent condensation on cold water lines and fixtures.</w:t>
      </w:r>
    </w:p>
    <w:p w:rsidR="00D53CA8" w:rsidRPr="00D53CA8" w:rsidRDefault="00D53CA8" w:rsidP="00D53CA8">
      <w:pPr>
        <w:numPr>
          <w:ilvl w:val="0"/>
          <w:numId w:val="9"/>
        </w:numPr>
        <w:contextualSpacing/>
        <w:rPr>
          <w:rFonts w:eastAsiaTheme="minorHAnsi"/>
        </w:rPr>
      </w:pPr>
      <w:r w:rsidRPr="00D53CA8">
        <w:rPr>
          <w:rFonts w:eastAsiaTheme="minorHAnsi"/>
        </w:rPr>
        <w:t>Plumbing System Design Goal 3: Select materials to minimize mold growth in areas that are unavoidably wet.</w:t>
      </w:r>
    </w:p>
    <w:p w:rsidR="00D53CA8" w:rsidRPr="00D53CA8" w:rsidRDefault="00D53CA8" w:rsidP="00D53CA8">
      <w:pPr>
        <w:ind w:left="720"/>
        <w:contextualSpacing/>
        <w:rPr>
          <w:rFonts w:eastAsiaTheme="minorHAnsi"/>
        </w:rPr>
      </w:pPr>
    </w:p>
    <w:p w:rsidR="00D53CA8" w:rsidRPr="00D53CA8" w:rsidRDefault="00D53CA8" w:rsidP="00D53CA8">
      <w:pPr>
        <w:rPr>
          <w:rFonts w:eastAsiaTheme="minorHAnsi"/>
          <w:b/>
        </w:rPr>
      </w:pPr>
      <w:r w:rsidRPr="00D53CA8">
        <w:rPr>
          <w:rFonts w:eastAsiaTheme="minorHAnsi"/>
          <w:b/>
        </w:rPr>
        <w:lastRenderedPageBreak/>
        <w:t>Guidance</w:t>
      </w:r>
    </w:p>
    <w:p w:rsidR="00D53CA8" w:rsidRPr="00D53CA8" w:rsidRDefault="00D53CA8" w:rsidP="00D53CA8">
      <w:pPr>
        <w:rPr>
          <w:rFonts w:eastAsiaTheme="minorHAnsi"/>
        </w:rPr>
      </w:pPr>
    </w:p>
    <w:p w:rsidR="00D53CA8" w:rsidRPr="00D53CA8" w:rsidRDefault="00D53CA8" w:rsidP="00D53CA8">
      <w:pPr>
        <w:rPr>
          <w:rFonts w:eastAsiaTheme="minorHAnsi"/>
          <w:i/>
        </w:rPr>
      </w:pPr>
      <w:r w:rsidRPr="003E364F">
        <w:rPr>
          <w:rFonts w:eastAsiaTheme="minorHAnsi"/>
          <w:i/>
          <w:u w:val="single"/>
        </w:rPr>
        <w:t>Plumbing System Design Goal 1</w:t>
      </w:r>
      <w:r w:rsidRPr="00D53CA8">
        <w:rPr>
          <w:rFonts w:eastAsiaTheme="minorHAnsi"/>
          <w:i/>
        </w:rPr>
        <w:t>: Design supply lines, drain lines and fixtures to prevent water leaks and to facilitate leak detection and repair.</w:t>
      </w:r>
    </w:p>
    <w:p w:rsidR="00D53CA8" w:rsidRPr="00D53CA8" w:rsidRDefault="00D53CA8" w:rsidP="00D53CA8">
      <w:pPr>
        <w:rPr>
          <w:rFonts w:eastAsiaTheme="minorHAnsi"/>
        </w:rPr>
      </w:pPr>
    </w:p>
    <w:p w:rsidR="00D53CA8" w:rsidRPr="003E364F" w:rsidRDefault="00D53CA8" w:rsidP="00D53CA8">
      <w:pPr>
        <w:rPr>
          <w:rFonts w:eastAsiaTheme="minorHAnsi"/>
          <w:i/>
        </w:rPr>
      </w:pPr>
      <w:r w:rsidRPr="003E364F">
        <w:rPr>
          <w:rFonts w:eastAsiaTheme="minorHAnsi"/>
          <w:i/>
        </w:rPr>
        <w:t>Guidance 1: Reduce initial leaks by specifying testing of supply lines, drain lines and fixtures.</w:t>
      </w:r>
    </w:p>
    <w:p w:rsidR="00D53CA8" w:rsidRPr="00D53CA8" w:rsidRDefault="00D53CA8" w:rsidP="00D53CA8">
      <w:pPr>
        <w:rPr>
          <w:rFonts w:eastAsiaTheme="minorHAnsi"/>
        </w:rPr>
      </w:pPr>
    </w:p>
    <w:p w:rsidR="00D53CA8" w:rsidRPr="00D53CA8" w:rsidRDefault="00D53CA8" w:rsidP="00D53CA8">
      <w:pPr>
        <w:rPr>
          <w:rFonts w:eastAsiaTheme="minorHAnsi"/>
        </w:rPr>
      </w:pPr>
      <w:r w:rsidRPr="00D53CA8">
        <w:rPr>
          <w:rFonts w:eastAsiaTheme="minorHAnsi"/>
        </w:rPr>
        <w:t>Determine specifications for pressure tests of supply and drain lines and fixtures to identify leaks in plumbing.</w:t>
      </w:r>
    </w:p>
    <w:p w:rsidR="00D53CA8" w:rsidRPr="00D53CA8" w:rsidRDefault="00D53CA8" w:rsidP="00D53CA8">
      <w:pPr>
        <w:rPr>
          <w:rFonts w:eastAsiaTheme="minorHAnsi"/>
        </w:rPr>
      </w:pPr>
    </w:p>
    <w:p w:rsidR="00D53CA8" w:rsidRPr="00D53CA8" w:rsidRDefault="00D53CA8" w:rsidP="00D53CA8">
      <w:pPr>
        <w:numPr>
          <w:ilvl w:val="0"/>
          <w:numId w:val="10"/>
        </w:numPr>
        <w:contextualSpacing/>
        <w:rPr>
          <w:rFonts w:eastAsiaTheme="minorHAnsi"/>
        </w:rPr>
      </w:pPr>
      <w:r w:rsidRPr="00D53CA8">
        <w:rPr>
          <w:rFonts w:eastAsiaTheme="minorHAnsi"/>
        </w:rPr>
        <w:t>Design specifications should require, at a minimum, the testing of supply lines in accordance with section 312.5 of the International Plumbing Code, or relevant sections of other applicable local codes, but they may require testing at higher pressures depending on the requirements of the equipment and plumbing system and the intent of the design.</w:t>
      </w:r>
    </w:p>
    <w:p w:rsidR="00D53CA8" w:rsidRPr="00D53CA8" w:rsidRDefault="00D53CA8" w:rsidP="00D53CA8">
      <w:pPr>
        <w:numPr>
          <w:ilvl w:val="0"/>
          <w:numId w:val="10"/>
        </w:numPr>
        <w:contextualSpacing/>
        <w:rPr>
          <w:rFonts w:eastAsiaTheme="minorHAnsi"/>
        </w:rPr>
      </w:pPr>
      <w:r w:rsidRPr="00D53CA8">
        <w:rPr>
          <w:rFonts w:eastAsiaTheme="minorHAnsi"/>
        </w:rPr>
        <w:t>Design specifications should require, at a minimum, testing the drain and vent side of the plumbing system as required by the relevant building code. For example, designs should specify a gravity test of the drain and vent side of the system according to sections 312.2, 312.3, and 312.4 of the International Plumbing Code, or relevant sections of applicable local codes. If all or a portion of the drain side of the system will be pressurized during operation, appropriate pressure testing must be specified.</w:t>
      </w:r>
    </w:p>
    <w:p w:rsidR="00D53CA8" w:rsidRPr="00D53CA8" w:rsidRDefault="00D53CA8" w:rsidP="00D53CA8">
      <w:pPr>
        <w:numPr>
          <w:ilvl w:val="0"/>
          <w:numId w:val="10"/>
        </w:numPr>
        <w:contextualSpacing/>
        <w:rPr>
          <w:rFonts w:eastAsiaTheme="minorHAnsi"/>
        </w:rPr>
      </w:pPr>
      <w:r w:rsidRPr="00D53CA8">
        <w:rPr>
          <w:rFonts w:eastAsiaTheme="minorHAnsi"/>
        </w:rPr>
        <w:t>Identify the test method and the design test pressure.</w:t>
      </w:r>
    </w:p>
    <w:p w:rsidR="00D53CA8" w:rsidRPr="00D53CA8" w:rsidRDefault="00D53CA8" w:rsidP="00D53CA8">
      <w:pPr>
        <w:numPr>
          <w:ilvl w:val="0"/>
          <w:numId w:val="10"/>
        </w:numPr>
        <w:contextualSpacing/>
        <w:rPr>
          <w:rFonts w:eastAsiaTheme="minorHAnsi"/>
        </w:rPr>
      </w:pPr>
      <w:r w:rsidRPr="00D53CA8">
        <w:rPr>
          <w:rFonts w:eastAsiaTheme="minorHAnsi"/>
        </w:rPr>
        <w:t>Specify when the tests should be conducted in relation to the completeness of the plumbing system and the closing of the cavities (e.g., while lines are exposed for inspection, but before enclosing).</w:t>
      </w:r>
    </w:p>
    <w:p w:rsidR="00D53CA8" w:rsidRPr="00D53CA8" w:rsidRDefault="00D53CA8" w:rsidP="00D53CA8">
      <w:pPr>
        <w:numPr>
          <w:ilvl w:val="0"/>
          <w:numId w:val="10"/>
        </w:numPr>
        <w:contextualSpacing/>
        <w:rPr>
          <w:rFonts w:eastAsiaTheme="minorHAnsi"/>
        </w:rPr>
      </w:pPr>
      <w:r w:rsidRPr="00D53CA8">
        <w:rPr>
          <w:rFonts w:eastAsiaTheme="minorHAnsi"/>
        </w:rPr>
        <w:t>Identify the appropriate testing party. Depending on the scale of the project and the parties involved, the appropriate testing party may be a commissioning agent; a testing, adjusting, balancing (TAB) contractor; a subcontractor to the general contractor; or a plumbing contractor.</w:t>
      </w:r>
    </w:p>
    <w:p w:rsidR="00D53CA8" w:rsidRPr="00D53CA8" w:rsidRDefault="00D53CA8" w:rsidP="00D53CA8">
      <w:pPr>
        <w:numPr>
          <w:ilvl w:val="0"/>
          <w:numId w:val="10"/>
        </w:numPr>
        <w:contextualSpacing/>
        <w:rPr>
          <w:rFonts w:eastAsiaTheme="minorHAnsi"/>
        </w:rPr>
      </w:pPr>
      <w:r w:rsidRPr="00D53CA8">
        <w:rPr>
          <w:rFonts w:eastAsiaTheme="minorHAnsi"/>
        </w:rPr>
        <w:t>Specify how the results should be documented, judged and accepted or rejected.</w:t>
      </w:r>
    </w:p>
    <w:p w:rsidR="00D53CA8" w:rsidRPr="00D53CA8" w:rsidRDefault="00D53CA8" w:rsidP="00D53CA8">
      <w:pPr>
        <w:numPr>
          <w:ilvl w:val="0"/>
          <w:numId w:val="10"/>
        </w:numPr>
        <w:contextualSpacing/>
        <w:rPr>
          <w:rFonts w:eastAsiaTheme="minorHAnsi"/>
        </w:rPr>
      </w:pPr>
      <w:r w:rsidRPr="00D53CA8">
        <w:rPr>
          <w:rFonts w:eastAsiaTheme="minorHAnsi"/>
        </w:rPr>
        <w:t>Specify the remedies if any portion of the plumbing system fails the test.</w:t>
      </w:r>
    </w:p>
    <w:p w:rsidR="00D53CA8" w:rsidRPr="00D53CA8" w:rsidRDefault="00D53CA8" w:rsidP="00D53CA8">
      <w:pPr>
        <w:rPr>
          <w:rFonts w:eastAsiaTheme="minorHAnsi"/>
        </w:rPr>
      </w:pPr>
    </w:p>
    <w:p w:rsidR="00D53CA8" w:rsidRPr="00D53CA8" w:rsidRDefault="00D53CA8" w:rsidP="00D53CA8">
      <w:pPr>
        <w:rPr>
          <w:rFonts w:eastAsiaTheme="minorHAnsi"/>
          <w:i/>
        </w:rPr>
      </w:pPr>
      <w:r w:rsidRPr="00D53CA8">
        <w:rPr>
          <w:rFonts w:eastAsiaTheme="minorHAnsi"/>
          <w:i/>
        </w:rPr>
        <w:t>Guidance 2: Design the plumbing system for easy inspection and repair of components (e.g., pipes, valves, traps, grease traps, tanks, controls, heaters, filters and connections to appliances).</w:t>
      </w:r>
    </w:p>
    <w:p w:rsidR="00D53CA8" w:rsidRPr="00D53CA8" w:rsidRDefault="00D53CA8" w:rsidP="00D53CA8">
      <w:pPr>
        <w:rPr>
          <w:rFonts w:eastAsiaTheme="minorHAnsi"/>
        </w:rPr>
      </w:pPr>
    </w:p>
    <w:p w:rsidR="00D53CA8" w:rsidRPr="00D53CA8" w:rsidRDefault="00D53CA8" w:rsidP="00D53CA8">
      <w:pPr>
        <w:rPr>
          <w:rFonts w:eastAsiaTheme="minorHAnsi"/>
        </w:rPr>
      </w:pPr>
      <w:r w:rsidRPr="00D53CA8">
        <w:rPr>
          <w:rFonts w:eastAsiaTheme="minorHAnsi"/>
        </w:rPr>
        <w:t>Place pipes and valves where they can be easily inspected and repaired, where leaks will be seen quickly, and where even a small leak will not wet a cavity made from moisture-sensitive materials. Avoid locating water lines and other plumbing components in exterior wall or ceiling cavities insulated with porous insulation. NOTE: If pipes must be located in an exterior wall or ceiling, they must be protected so that outdoor temperatures do not affect them and outdoor air cannot leak in to them. In addition to any required pipe insulation, place a layer of closed-cell board or spray-foam insulation between the pipe and the exterior sheathing or curtain wall. If board foam is used, it must be air sealed at the joints and edges and connected in an airtight way to the air barrier system at all perimeter edges. The object is to surround the pipe with warm interior air when it is cold outdoors and with cool, dry, conditioned air in air conditioning mode.</w:t>
      </w:r>
    </w:p>
    <w:p w:rsidR="00D53CA8" w:rsidRPr="00D53CA8" w:rsidRDefault="00D53CA8" w:rsidP="00D53CA8">
      <w:pPr>
        <w:rPr>
          <w:rFonts w:eastAsiaTheme="minorHAnsi"/>
        </w:rPr>
      </w:pPr>
    </w:p>
    <w:p w:rsidR="00D53CA8" w:rsidRPr="00D53CA8" w:rsidRDefault="00D53CA8" w:rsidP="00D53CA8">
      <w:pPr>
        <w:rPr>
          <w:rFonts w:eastAsiaTheme="minorHAnsi"/>
          <w:i/>
        </w:rPr>
      </w:pPr>
      <w:r w:rsidRPr="003E364F">
        <w:rPr>
          <w:rFonts w:eastAsiaTheme="minorHAnsi"/>
          <w:i/>
          <w:u w:val="single"/>
        </w:rPr>
        <w:lastRenderedPageBreak/>
        <w:t>Plumbing System Design Goal 2:</w:t>
      </w:r>
      <w:r w:rsidRPr="00D53CA8">
        <w:rPr>
          <w:rFonts w:eastAsiaTheme="minorHAnsi"/>
          <w:i/>
        </w:rPr>
        <w:t xml:space="preserve"> Design plumbing systems to prevent condensation on cold water lines and fixtures.</w:t>
      </w:r>
    </w:p>
    <w:p w:rsidR="00D53CA8" w:rsidRPr="00D53CA8" w:rsidRDefault="00D53CA8" w:rsidP="00D53CA8">
      <w:pPr>
        <w:rPr>
          <w:rFonts w:eastAsiaTheme="minorHAnsi"/>
        </w:rPr>
      </w:pPr>
    </w:p>
    <w:p w:rsidR="00D53CA8" w:rsidRPr="003E364F" w:rsidRDefault="00D53CA8" w:rsidP="00D53CA8">
      <w:pPr>
        <w:rPr>
          <w:rFonts w:eastAsiaTheme="minorHAnsi"/>
          <w:i/>
        </w:rPr>
      </w:pPr>
      <w:r w:rsidRPr="003E364F">
        <w:rPr>
          <w:rFonts w:eastAsiaTheme="minorHAnsi"/>
          <w:i/>
        </w:rPr>
        <w:t>Guidance 1: Design the plumbing system’s insulation and water vapor controls so the pipes, tanks and other equipment that convey or contain water cooler than the dew point of the outdoor air—or cooler than the expected dew point of the air in the enclosure where the equipment will be located—are free of condensation.</w:t>
      </w:r>
    </w:p>
    <w:p w:rsidR="00D53CA8" w:rsidRPr="00D53CA8" w:rsidRDefault="00D53CA8" w:rsidP="00D53CA8">
      <w:pPr>
        <w:rPr>
          <w:rFonts w:eastAsiaTheme="minorHAnsi"/>
        </w:rPr>
      </w:pPr>
    </w:p>
    <w:p w:rsidR="00D53CA8" w:rsidRPr="00D53CA8" w:rsidRDefault="00D53CA8" w:rsidP="00D53CA8">
      <w:pPr>
        <w:numPr>
          <w:ilvl w:val="0"/>
          <w:numId w:val="11"/>
        </w:numPr>
        <w:contextualSpacing/>
        <w:rPr>
          <w:rFonts w:eastAsiaTheme="minorHAnsi"/>
        </w:rPr>
      </w:pPr>
      <w:r w:rsidRPr="00D53CA8">
        <w:rPr>
          <w:rFonts w:eastAsiaTheme="minorHAnsi"/>
        </w:rPr>
        <w:t>Specify the design temperature and humidity conditions for the spaces that contain plumbing components conveying cool or cold water (e.g., chilled water lines, cold water lines, toilets, cold water storage tanks or water treatment tanks) and the expected surface temperatures of these items during the design condition.</w:t>
      </w:r>
    </w:p>
    <w:p w:rsidR="00D53CA8" w:rsidRPr="00D53CA8" w:rsidRDefault="00D53CA8" w:rsidP="00D53CA8">
      <w:pPr>
        <w:numPr>
          <w:ilvl w:val="0"/>
          <w:numId w:val="11"/>
        </w:numPr>
        <w:contextualSpacing/>
        <w:rPr>
          <w:rFonts w:eastAsiaTheme="minorHAnsi"/>
        </w:rPr>
      </w:pPr>
      <w:r w:rsidRPr="00D53CA8">
        <w:rPr>
          <w:rFonts w:eastAsiaTheme="minorHAnsi"/>
        </w:rPr>
        <w:t>Specify the required R-value of the insulation and the permeability and location of the water vapor control element to prevent condensation on the surface of the insulation or on the surface of the pipe or plumbing component.</w:t>
      </w:r>
    </w:p>
    <w:p w:rsidR="00D53CA8" w:rsidRPr="00D53CA8" w:rsidRDefault="00D53CA8" w:rsidP="00D53CA8">
      <w:pPr>
        <w:numPr>
          <w:ilvl w:val="0"/>
          <w:numId w:val="11"/>
        </w:numPr>
        <w:contextualSpacing/>
        <w:rPr>
          <w:rFonts w:eastAsiaTheme="minorHAnsi"/>
        </w:rPr>
      </w:pPr>
      <w:r w:rsidRPr="00D53CA8">
        <w:rPr>
          <w:rFonts w:eastAsiaTheme="minorHAnsi"/>
        </w:rPr>
        <w:t>Specify air-sealing methods and materials at joints and seams in the insulation and water vapor control elements.</w:t>
      </w:r>
    </w:p>
    <w:p w:rsidR="00D53CA8" w:rsidRPr="00D53CA8" w:rsidRDefault="00D53CA8" w:rsidP="00D53CA8">
      <w:pPr>
        <w:numPr>
          <w:ilvl w:val="0"/>
          <w:numId w:val="11"/>
        </w:numPr>
        <w:contextualSpacing/>
        <w:rPr>
          <w:rFonts w:eastAsiaTheme="minorHAnsi"/>
        </w:rPr>
      </w:pPr>
      <w:r w:rsidRPr="00D53CA8">
        <w:rPr>
          <w:rFonts w:eastAsiaTheme="minorHAnsi"/>
        </w:rPr>
        <w:t>Provide details showing the continuity of the insulation and water vapor control where pipes pass through walls, ceilings or floors and where pipes join other plumbing components such as valves, gauges, pumps and tanks.</w:t>
      </w:r>
    </w:p>
    <w:p w:rsidR="00D53CA8" w:rsidRPr="00D53CA8" w:rsidRDefault="00D53CA8" w:rsidP="00D53CA8">
      <w:pPr>
        <w:numPr>
          <w:ilvl w:val="0"/>
          <w:numId w:val="11"/>
        </w:numPr>
        <w:contextualSpacing/>
        <w:rPr>
          <w:rFonts w:eastAsiaTheme="minorHAnsi"/>
        </w:rPr>
      </w:pPr>
      <w:r w:rsidRPr="00D53CA8">
        <w:rPr>
          <w:rFonts w:eastAsiaTheme="minorHAnsi"/>
        </w:rPr>
        <w:t>Require the inspection of condensation controls for components that convey cool or cold water and specify when in the construction sequence the inspections must take place, the party responsible for performing the inspections, the methods that should be used to document the results of the inspections and any remedies for failed inspections.</w:t>
      </w:r>
    </w:p>
    <w:p w:rsidR="00D53CA8" w:rsidRPr="00D53CA8" w:rsidRDefault="00D53CA8" w:rsidP="00D53CA8">
      <w:pPr>
        <w:rPr>
          <w:rFonts w:eastAsiaTheme="minorHAnsi"/>
        </w:rPr>
      </w:pPr>
    </w:p>
    <w:p w:rsidR="00D53CA8" w:rsidRPr="00D53CA8" w:rsidRDefault="00D53CA8" w:rsidP="00D53CA8">
      <w:pPr>
        <w:rPr>
          <w:rFonts w:eastAsiaTheme="minorHAnsi"/>
          <w:i/>
        </w:rPr>
      </w:pPr>
      <w:r w:rsidRPr="003E364F">
        <w:rPr>
          <w:rFonts w:eastAsiaTheme="minorHAnsi"/>
          <w:i/>
          <w:u w:val="single"/>
        </w:rPr>
        <w:t>Plumbing System Design Goal 3:</w:t>
      </w:r>
      <w:r w:rsidRPr="00D53CA8">
        <w:rPr>
          <w:rFonts w:eastAsiaTheme="minorHAnsi"/>
          <w:i/>
        </w:rPr>
        <w:t xml:space="preserve"> Select materials to minimize mold growth in areas that are unavoidably wet.</w:t>
      </w:r>
    </w:p>
    <w:p w:rsidR="00D53CA8" w:rsidRPr="00D53CA8" w:rsidRDefault="00D53CA8" w:rsidP="00D53CA8">
      <w:pPr>
        <w:rPr>
          <w:rFonts w:eastAsiaTheme="minorHAnsi"/>
        </w:rPr>
      </w:pPr>
    </w:p>
    <w:p w:rsidR="00D53CA8" w:rsidRPr="00D53CA8" w:rsidRDefault="00D53CA8" w:rsidP="00D53CA8">
      <w:pPr>
        <w:rPr>
          <w:rFonts w:eastAsiaTheme="minorHAnsi"/>
          <w:i/>
        </w:rPr>
      </w:pPr>
      <w:r w:rsidRPr="00D53CA8">
        <w:rPr>
          <w:rFonts w:eastAsiaTheme="minorHAnsi"/>
          <w:i/>
        </w:rPr>
        <w:t>Guidance 1: In unavoidably wet areas, use materials that tolerate repeated wetting and drying.</w:t>
      </w:r>
    </w:p>
    <w:p w:rsidR="00D53CA8" w:rsidRPr="00D53CA8" w:rsidRDefault="00D53CA8" w:rsidP="00D53CA8">
      <w:pPr>
        <w:rPr>
          <w:rFonts w:eastAsiaTheme="minorHAnsi"/>
          <w:i/>
        </w:rPr>
      </w:pPr>
    </w:p>
    <w:p w:rsidR="00D53CA8" w:rsidRPr="00D53CA8" w:rsidRDefault="00D53CA8" w:rsidP="00D53CA8">
      <w:pPr>
        <w:numPr>
          <w:ilvl w:val="0"/>
          <w:numId w:val="12"/>
        </w:numPr>
        <w:contextualSpacing/>
        <w:rPr>
          <w:rFonts w:eastAsiaTheme="minorHAnsi"/>
        </w:rPr>
      </w:pPr>
      <w:r w:rsidRPr="00D53CA8">
        <w:rPr>
          <w:rFonts w:eastAsiaTheme="minorHAnsi"/>
        </w:rPr>
        <w:t>Identify areas in the building that will get wet because of their use (e.g., entryway floors, bathroom floors, tub surrounds, showers, locker rooms, pool and spa rooms, and kitchens). Specify materials that are highly resistant to the growth of mold. Among these materials are ceramic tile, glass, plastic resins, metals and cement-based products.</w:t>
      </w:r>
    </w:p>
    <w:p w:rsidR="00D53CA8" w:rsidRPr="00D53CA8" w:rsidRDefault="00D53CA8" w:rsidP="00D53CA8">
      <w:pPr>
        <w:numPr>
          <w:ilvl w:val="0"/>
          <w:numId w:val="12"/>
        </w:numPr>
        <w:contextualSpacing/>
        <w:rPr>
          <w:rFonts w:eastAsiaTheme="minorHAnsi"/>
        </w:rPr>
      </w:pPr>
      <w:r w:rsidRPr="00D53CA8">
        <w:rPr>
          <w:rFonts w:eastAsiaTheme="minorHAnsi"/>
        </w:rPr>
        <w:t>For materials known to be vulnerable to mold growth (e.g., untreated paper-faced gypsum board and OSB), use products and paints that are resistant to mold growth. Specify mold-resistance testing criteria that are appropriate for these materials (e.g., a score of 10 when tested using ASTM D3273 Standard Test Method for Resistance to Growth of Mold on the Surface of Interior Coatings in an Environmental Chamber).</w:t>
      </w:r>
    </w:p>
    <w:p w:rsidR="00D53CA8" w:rsidRPr="00D53CA8" w:rsidRDefault="00D53CA8" w:rsidP="00D53CA8">
      <w:pPr>
        <w:numPr>
          <w:ilvl w:val="0"/>
          <w:numId w:val="12"/>
        </w:numPr>
        <w:contextualSpacing/>
        <w:rPr>
          <w:rFonts w:eastAsiaTheme="minorHAnsi"/>
        </w:rPr>
      </w:pPr>
      <w:r w:rsidRPr="00D53CA8">
        <w:rPr>
          <w:rFonts w:eastAsiaTheme="minorHAnsi"/>
        </w:rPr>
        <w:t>Avoid specifying materials that provide nutrients and sustain mold growth. Such materials include untreated paper-based products and composite wood materials.</w:t>
      </w:r>
    </w:p>
    <w:p w:rsidR="00D53CA8" w:rsidRPr="00D53CA8" w:rsidRDefault="00D53CA8" w:rsidP="00D53CA8">
      <w:pPr>
        <w:rPr>
          <w:rFonts w:eastAsiaTheme="minorHAnsi"/>
        </w:rPr>
      </w:pPr>
    </w:p>
    <w:p w:rsidR="00D53CA8" w:rsidRPr="00D53CA8" w:rsidRDefault="00D53CA8" w:rsidP="00D53CA8">
      <w:pPr>
        <w:rPr>
          <w:rFonts w:eastAsiaTheme="minorHAnsi"/>
        </w:rPr>
      </w:pPr>
      <w:r w:rsidRPr="00D53CA8">
        <w:rPr>
          <w:rFonts w:eastAsiaTheme="minorHAnsi"/>
        </w:rPr>
        <w:t>Verification of Plumbing Designs</w:t>
      </w:r>
    </w:p>
    <w:p w:rsidR="00D53CA8" w:rsidRPr="00D53CA8" w:rsidRDefault="00D53CA8" w:rsidP="00D53CA8">
      <w:pPr>
        <w:rPr>
          <w:rFonts w:eastAsiaTheme="minorHAnsi"/>
        </w:rPr>
      </w:pPr>
    </w:p>
    <w:p w:rsidR="00D53CA8" w:rsidRPr="00D53CA8" w:rsidRDefault="00D53CA8" w:rsidP="00D53CA8">
      <w:pPr>
        <w:rPr>
          <w:rFonts w:eastAsiaTheme="minorHAnsi"/>
        </w:rPr>
      </w:pPr>
      <w:r w:rsidRPr="00D53CA8">
        <w:rPr>
          <w:rFonts w:eastAsiaTheme="minorHAnsi"/>
        </w:rPr>
        <w:t>Piping, Valves and Controls</w:t>
      </w:r>
    </w:p>
    <w:p w:rsidR="00D53CA8" w:rsidRPr="00D53CA8" w:rsidRDefault="00D53CA8" w:rsidP="00D53CA8">
      <w:pPr>
        <w:rPr>
          <w:rFonts w:eastAsiaTheme="minorHAnsi"/>
        </w:rPr>
      </w:pPr>
    </w:p>
    <w:p w:rsidR="00D53CA8" w:rsidRPr="00D53CA8" w:rsidRDefault="00D53CA8" w:rsidP="00D53CA8">
      <w:pPr>
        <w:numPr>
          <w:ilvl w:val="0"/>
          <w:numId w:val="13"/>
        </w:numPr>
        <w:contextualSpacing/>
        <w:rPr>
          <w:rFonts w:eastAsiaTheme="minorHAnsi"/>
        </w:rPr>
      </w:pPr>
      <w:r w:rsidRPr="00D53CA8">
        <w:rPr>
          <w:rFonts w:eastAsiaTheme="minorHAnsi"/>
        </w:rPr>
        <w:lastRenderedPageBreak/>
        <w:t>Confirm that drawings and specifications document the location of pipes, valves and other plumbing system components and the location, size and type of access panels for inspection and repair.</w:t>
      </w:r>
    </w:p>
    <w:p w:rsidR="00D53CA8" w:rsidRPr="00D53CA8" w:rsidRDefault="00D53CA8" w:rsidP="00D53CA8">
      <w:pPr>
        <w:numPr>
          <w:ilvl w:val="0"/>
          <w:numId w:val="13"/>
        </w:numPr>
        <w:contextualSpacing/>
        <w:rPr>
          <w:rFonts w:eastAsiaTheme="minorHAnsi"/>
        </w:rPr>
      </w:pPr>
      <w:r w:rsidRPr="00D53CA8">
        <w:rPr>
          <w:rFonts w:eastAsiaTheme="minorHAnsi"/>
        </w:rPr>
        <w:t>Confirm that the pressure test requirements of supply and drain lines, the specific responses to success or failure, the testing schedule, the responsible testing party and the required documentation have all been specified.</w:t>
      </w:r>
    </w:p>
    <w:p w:rsidR="00D53CA8" w:rsidRPr="00D53CA8" w:rsidRDefault="00D53CA8" w:rsidP="00D53CA8">
      <w:pPr>
        <w:numPr>
          <w:ilvl w:val="0"/>
          <w:numId w:val="13"/>
        </w:numPr>
        <w:contextualSpacing/>
        <w:rPr>
          <w:rFonts w:eastAsiaTheme="minorHAnsi"/>
        </w:rPr>
      </w:pPr>
      <w:r w:rsidRPr="00D53CA8">
        <w:rPr>
          <w:rFonts w:eastAsiaTheme="minorHAnsi"/>
        </w:rPr>
        <w:t>Provide a list of critical details and a schedule for inspecting the plumbing system including supply lines, drain lines, air vents, plumbing fixtures, appliances that use water, tanks and vessels. Specify the inspection sequence, the parties responsible for the inspections and the required documentation of the inspection results.</w:t>
      </w:r>
    </w:p>
    <w:p w:rsidR="00D53CA8" w:rsidRPr="00D53CA8" w:rsidRDefault="00D53CA8" w:rsidP="00D53CA8">
      <w:pPr>
        <w:rPr>
          <w:rFonts w:eastAsiaTheme="minorHAnsi"/>
        </w:rPr>
      </w:pPr>
    </w:p>
    <w:p w:rsidR="00D53CA8" w:rsidRPr="00D53CA8" w:rsidRDefault="00D53CA8" w:rsidP="00D53CA8">
      <w:pPr>
        <w:rPr>
          <w:rFonts w:eastAsiaTheme="minorHAnsi"/>
        </w:rPr>
      </w:pPr>
      <w:r w:rsidRPr="00D53CA8">
        <w:rPr>
          <w:rFonts w:eastAsiaTheme="minorHAnsi"/>
        </w:rPr>
        <w:t>Insulation and Vapor Retarders</w:t>
      </w:r>
    </w:p>
    <w:p w:rsidR="00D53CA8" w:rsidRPr="00D53CA8" w:rsidRDefault="00D53CA8" w:rsidP="00D53CA8">
      <w:pPr>
        <w:rPr>
          <w:rFonts w:eastAsiaTheme="minorHAnsi"/>
        </w:rPr>
      </w:pPr>
    </w:p>
    <w:p w:rsidR="00D53CA8" w:rsidRPr="00D53CA8" w:rsidRDefault="00D53CA8" w:rsidP="00D53CA8">
      <w:pPr>
        <w:numPr>
          <w:ilvl w:val="0"/>
          <w:numId w:val="14"/>
        </w:numPr>
        <w:contextualSpacing/>
        <w:rPr>
          <w:rFonts w:eastAsiaTheme="minorHAnsi"/>
        </w:rPr>
      </w:pPr>
      <w:r w:rsidRPr="00D53CA8">
        <w:rPr>
          <w:rFonts w:eastAsiaTheme="minorHAnsi"/>
        </w:rPr>
        <w:t>Confirm that drawings and specifications include the design conditions, condensation control elements, inspection procedures, responsible parties and documentation as required.</w:t>
      </w:r>
    </w:p>
    <w:p w:rsidR="00D53CA8" w:rsidRPr="00D53CA8" w:rsidRDefault="00D53CA8" w:rsidP="00D53CA8">
      <w:pPr>
        <w:numPr>
          <w:ilvl w:val="0"/>
          <w:numId w:val="14"/>
        </w:numPr>
        <w:contextualSpacing/>
        <w:rPr>
          <w:rFonts w:eastAsiaTheme="minorHAnsi"/>
        </w:rPr>
      </w:pPr>
      <w:r w:rsidRPr="00D53CA8">
        <w:rPr>
          <w:rFonts w:eastAsiaTheme="minorHAnsi"/>
        </w:rPr>
        <w:t>Provide a list of critical details and a schedule for inspecting the plumbing system insulation and vapor retarders, including supply lines and drain lines. Specify the inspection sequence, the parties responsible for the inspections and the required documentation of the inspection results.</w:t>
      </w:r>
    </w:p>
    <w:p w:rsidR="00D53CA8" w:rsidRPr="00D53CA8" w:rsidRDefault="00D53CA8" w:rsidP="00D53CA8">
      <w:pPr>
        <w:rPr>
          <w:rFonts w:eastAsiaTheme="minorHAnsi"/>
        </w:rPr>
      </w:pPr>
    </w:p>
    <w:p w:rsidR="00D53CA8" w:rsidRPr="00D53CA8" w:rsidRDefault="00D53CA8" w:rsidP="00D53CA8">
      <w:pPr>
        <w:rPr>
          <w:rFonts w:eastAsiaTheme="minorHAnsi"/>
        </w:rPr>
      </w:pPr>
      <w:r w:rsidRPr="00D53CA8">
        <w:rPr>
          <w:rFonts w:eastAsiaTheme="minorHAnsi"/>
        </w:rPr>
        <w:t>Wet Spaces</w:t>
      </w:r>
    </w:p>
    <w:p w:rsidR="00D53CA8" w:rsidRPr="00D53CA8" w:rsidRDefault="00D53CA8" w:rsidP="00D53CA8">
      <w:pPr>
        <w:rPr>
          <w:rFonts w:eastAsiaTheme="minorHAnsi"/>
        </w:rPr>
      </w:pPr>
    </w:p>
    <w:p w:rsidR="00D53CA8" w:rsidRPr="00D53CA8" w:rsidRDefault="00D53CA8" w:rsidP="00D53CA8">
      <w:pPr>
        <w:numPr>
          <w:ilvl w:val="0"/>
          <w:numId w:val="15"/>
        </w:numPr>
        <w:contextualSpacing/>
        <w:rPr>
          <w:rFonts w:eastAsiaTheme="minorHAnsi"/>
        </w:rPr>
      </w:pPr>
      <w:r w:rsidRPr="00D53CA8">
        <w:rPr>
          <w:rFonts w:eastAsiaTheme="minorHAnsi"/>
        </w:rPr>
        <w:t>Confirm that the drawings and specifications identify appropriate moisture-resistant materials for use in wet locations including bathrooms, showers, locker rooms, pool and spa rooms, and kitchens.</w:t>
      </w:r>
    </w:p>
    <w:p w:rsidR="00D53CA8" w:rsidRPr="00D53CA8" w:rsidRDefault="00D53CA8" w:rsidP="00D53CA8">
      <w:pPr>
        <w:numPr>
          <w:ilvl w:val="0"/>
          <w:numId w:val="15"/>
        </w:numPr>
        <w:contextualSpacing/>
        <w:rPr>
          <w:rFonts w:eastAsiaTheme="minorHAnsi"/>
        </w:rPr>
      </w:pPr>
      <w:r w:rsidRPr="00D53CA8">
        <w:rPr>
          <w:rFonts w:eastAsiaTheme="minorHAnsi"/>
        </w:rPr>
        <w:t>Provide a list of inspection and maintenance requirements for the moisture-resistant materials used in the unavoidably wet areas.</w:t>
      </w:r>
    </w:p>
    <w:p w:rsidR="00D53CA8" w:rsidRPr="00D53CA8" w:rsidRDefault="00D53CA8" w:rsidP="00D53CA8">
      <w:pPr>
        <w:numPr>
          <w:ilvl w:val="0"/>
          <w:numId w:val="15"/>
        </w:numPr>
        <w:contextualSpacing/>
        <w:rPr>
          <w:rFonts w:eastAsiaTheme="minorHAnsi"/>
        </w:rPr>
      </w:pPr>
      <w:r w:rsidRPr="00D53CA8">
        <w:rPr>
          <w:rFonts w:eastAsiaTheme="minorHAnsi"/>
        </w:rPr>
        <w:t>Provide a list of critical details and a schedule for inspecting the moisture-resistant materials and associated liquid-water-control elements specified for use in unavoidably wet areas. Specify the inspection sequence, the parties responsible for the inspections and the required documentation of the inspection results.</w:t>
      </w:r>
    </w:p>
    <w:p w:rsidR="00581618" w:rsidRPr="00F60211" w:rsidRDefault="00581618" w:rsidP="007B79E4">
      <w:pPr>
        <w:rPr>
          <w:rFonts w:eastAsiaTheme="majorEastAsia"/>
        </w:rPr>
      </w:pPr>
    </w:p>
    <w:p w:rsidR="00125BFF" w:rsidRDefault="00AB5185" w:rsidP="00992418">
      <w:pPr>
        <w:pStyle w:val="Heading3"/>
      </w:pPr>
      <w:r>
        <w:t>Learning Objective 4</w:t>
      </w:r>
      <w:r w:rsidR="00CE4F6E">
        <w:t>.2</w:t>
      </w:r>
    </w:p>
    <w:p w:rsidR="00AB5185" w:rsidRDefault="009000AF" w:rsidP="00AB5185">
      <w:r>
        <w:t>Analyze how the EPA WaterSense</w:t>
      </w:r>
      <w:r>
        <w:rPr>
          <w:rFonts w:cs="Times New Roman"/>
        </w:rPr>
        <w:t>®</w:t>
      </w:r>
      <w:r>
        <w:t xml:space="preserve"> New Home Specification can be applied to a new home buil</w:t>
      </w:r>
      <w:r w:rsidR="00F52D7E">
        <w:t>t</w:t>
      </w:r>
      <w:r>
        <w:t xml:space="preserve"> to code in your climate zone to use approximately 20% less water. </w:t>
      </w:r>
    </w:p>
    <w:p w:rsidR="00CE4F6E" w:rsidRDefault="00AB5185" w:rsidP="00992418">
      <w:pPr>
        <w:pStyle w:val="Heading3"/>
      </w:pPr>
      <w:r>
        <w:t>Lecture Notes 4</w:t>
      </w:r>
      <w:r w:rsidR="00CE4F6E">
        <w:t>.2</w:t>
      </w:r>
    </w:p>
    <w:p w:rsidR="00CE4F6E" w:rsidRDefault="009000AF">
      <w:r>
        <w:t xml:space="preserve">The EPA </w:t>
      </w:r>
      <w:proofErr w:type="spellStart"/>
      <w:r>
        <w:t>WaterSence</w:t>
      </w:r>
      <w:proofErr w:type="spellEnd"/>
      <w:r>
        <w:rPr>
          <w:rFonts w:cs="Times New Roman"/>
        </w:rPr>
        <w:t>®</w:t>
      </w:r>
      <w:r>
        <w:t xml:space="preserve"> New Home Specifications (effective July 24, 2014) are described at this link: </w:t>
      </w:r>
      <w:hyperlink r:id="rId7" w:history="1">
        <w:r w:rsidRPr="00F02ACA">
          <w:rPr>
            <w:rStyle w:val="Hyperlink"/>
          </w:rPr>
          <w:t>https://www.epa.gov/sites/production/files/2017-01/documents/ws-homes-spec.pdf</w:t>
        </w:r>
      </w:hyperlink>
      <w:r>
        <w:t xml:space="preserve"> </w:t>
      </w:r>
    </w:p>
    <w:p w:rsidR="009000AF" w:rsidRDefault="009000AF"/>
    <w:p w:rsidR="009000AF" w:rsidRDefault="009000AF">
      <w:r>
        <w:lastRenderedPageBreak/>
        <w:t>The WaterSense</w:t>
      </w:r>
      <w:r>
        <w:rPr>
          <w:rFonts w:cs="Times New Roman"/>
        </w:rPr>
        <w:t>®</w:t>
      </w:r>
      <w:r>
        <w:t xml:space="preserve"> Labeled New Home Inspection Checklist is located at this link: </w:t>
      </w:r>
      <w:hyperlink r:id="rId8" w:history="1">
        <w:r w:rsidRPr="00F02ACA">
          <w:rPr>
            <w:rStyle w:val="Hyperlink"/>
          </w:rPr>
          <w:t>https://www.epa.gov/sites/production/files/2017-01/documents/ws-homes-inspection-checklist.pdf</w:t>
        </w:r>
      </w:hyperlink>
      <w:r>
        <w:t xml:space="preserve"> </w:t>
      </w:r>
    </w:p>
    <w:p w:rsidR="003E364F" w:rsidRDefault="003E364F"/>
    <w:p w:rsidR="009829AF" w:rsidRDefault="009829AF">
      <w:r>
        <w:t xml:space="preserve">Information about </w:t>
      </w:r>
      <w:proofErr w:type="spellStart"/>
      <w:r>
        <w:t>WaterSense</w:t>
      </w:r>
      <w:proofErr w:type="spellEnd"/>
      <w:r>
        <w:t xml:space="preserve"> best practices </w:t>
      </w:r>
      <w:proofErr w:type="gramStart"/>
      <w:r>
        <w:t>are</w:t>
      </w:r>
      <w:proofErr w:type="gramEnd"/>
      <w:r>
        <w:t xml:space="preserve"> available on the Building America Solution Center here: </w:t>
      </w:r>
      <w:hyperlink r:id="rId9" w:history="1">
        <w:r w:rsidRPr="00D6327D">
          <w:rPr>
            <w:rStyle w:val="Hyperlink"/>
          </w:rPr>
          <w:t>https://basc.pnnl.gov/checklists/epa-watersense</w:t>
        </w:r>
      </w:hyperlink>
      <w:r>
        <w:t xml:space="preserve"> .</w:t>
      </w:r>
    </w:p>
    <w:p w:rsidR="009829AF" w:rsidRDefault="009829AF"/>
    <w:p w:rsidR="003E364F" w:rsidRPr="009000AF" w:rsidRDefault="003E364F" w:rsidP="003E364F">
      <w:pPr>
        <w:widowControl w:val="0"/>
        <w:rPr>
          <w:rFonts w:eastAsiaTheme="minorHAnsi"/>
        </w:rPr>
      </w:pPr>
      <w:r w:rsidRPr="000A432D">
        <w:rPr>
          <w:rFonts w:eastAsiaTheme="minorHAnsi"/>
        </w:rPr>
        <w:t xml:space="preserve">To minimize water wasted while waiting for hot water, the hot water distribution system shall store no more than 0.5 gallons (1.9 liters) of water in any piping/manifold between the hot water source and any hot water fixture. </w:t>
      </w:r>
      <w:r>
        <w:rPr>
          <w:rFonts w:eastAsiaTheme="minorHAnsi"/>
        </w:rPr>
        <w:t xml:space="preserve">To account for the additional water that must be removed from the system before hot water can be delivered, no more than 0.6 gallons (2.3 liters) of water shall be collected from the hot water fixture before hot water is delivered. Recirculation systems must be demand-initiated. Systems that are activated based solely on a timer and/or temperature sensor do not meet his requirement. </w:t>
      </w:r>
    </w:p>
    <w:p w:rsidR="003E364F" w:rsidRPr="009000AF" w:rsidRDefault="003E364F" w:rsidP="003E364F">
      <w:pPr>
        <w:rPr>
          <w:rFonts w:eastAsiaTheme="minorHAnsi"/>
        </w:rPr>
      </w:pPr>
    </w:p>
    <w:tbl>
      <w:tblPr>
        <w:tblStyle w:val="TableGrid"/>
        <w:tblW w:w="0" w:type="auto"/>
        <w:tblLook w:val="04A0" w:firstRow="1" w:lastRow="0" w:firstColumn="1" w:lastColumn="0" w:noHBand="0" w:noVBand="1"/>
      </w:tblPr>
      <w:tblGrid>
        <w:gridCol w:w="9576"/>
      </w:tblGrid>
      <w:tr w:rsidR="003E364F" w:rsidRPr="009000AF" w:rsidTr="000A5B96">
        <w:tc>
          <w:tcPr>
            <w:tcW w:w="9576" w:type="dxa"/>
          </w:tcPr>
          <w:p w:rsidR="003E364F" w:rsidRPr="009000AF" w:rsidRDefault="003E364F" w:rsidP="000A5B96">
            <w:pPr>
              <w:rPr>
                <w:sz w:val="22"/>
              </w:rPr>
            </w:pPr>
            <w:r w:rsidRPr="009000AF">
              <w:rPr>
                <w:sz w:val="22"/>
              </w:rPr>
              <w:t>Notes about this learning objective, it requires the following:</w:t>
            </w:r>
          </w:p>
          <w:p w:rsidR="003E364F" w:rsidRPr="009000AF" w:rsidRDefault="003E364F" w:rsidP="000A5B96">
            <w:pPr>
              <w:rPr>
                <w:sz w:val="22"/>
              </w:rPr>
            </w:pPr>
          </w:p>
          <w:p w:rsidR="003E364F" w:rsidRPr="009000AF" w:rsidRDefault="003E364F" w:rsidP="000A5B96">
            <w:pPr>
              <w:rPr>
                <w:sz w:val="22"/>
              </w:rPr>
            </w:pPr>
            <w:r w:rsidRPr="009000AF">
              <w:rPr>
                <w:sz w:val="22"/>
              </w:rPr>
              <w:t>To calculate the volume of water stored in the hot water delivery system:</w:t>
            </w:r>
          </w:p>
          <w:p w:rsidR="003E364F" w:rsidRPr="009000AF" w:rsidRDefault="003E364F" w:rsidP="000A5B96">
            <w:pPr>
              <w:numPr>
                <w:ilvl w:val="0"/>
                <w:numId w:val="16"/>
              </w:numPr>
              <w:rPr>
                <w:sz w:val="22"/>
              </w:rPr>
            </w:pPr>
            <w:r w:rsidRPr="009000AF">
              <w:rPr>
                <w:sz w:val="22"/>
              </w:rPr>
              <w:t>Obtain copies of the plumbing layouts [provided by the professor].</w:t>
            </w:r>
          </w:p>
          <w:p w:rsidR="003E364F" w:rsidRPr="009000AF" w:rsidRDefault="003E364F" w:rsidP="000A5B96">
            <w:pPr>
              <w:numPr>
                <w:ilvl w:val="0"/>
                <w:numId w:val="16"/>
              </w:numPr>
              <w:rPr>
                <w:sz w:val="22"/>
              </w:rPr>
            </w:pPr>
            <w:r w:rsidRPr="009000AF">
              <w:rPr>
                <w:sz w:val="22"/>
              </w:rPr>
              <w:t>Identify the type of piping that will be used (e.g., Copper M, CPVC, PEX);</w:t>
            </w:r>
          </w:p>
          <w:p w:rsidR="003E364F" w:rsidRPr="009000AF" w:rsidRDefault="003E364F" w:rsidP="000A5B96">
            <w:pPr>
              <w:numPr>
                <w:ilvl w:val="0"/>
                <w:numId w:val="16"/>
              </w:numPr>
              <w:rPr>
                <w:sz w:val="22"/>
              </w:rPr>
            </w:pPr>
            <w:r w:rsidRPr="009000AF">
              <w:rPr>
                <w:sz w:val="22"/>
              </w:rPr>
              <w:t>Identify the hot water fixtures farthest from the water heater and note:</w:t>
            </w:r>
          </w:p>
          <w:p w:rsidR="003E364F" w:rsidRPr="009000AF" w:rsidRDefault="003E364F" w:rsidP="000A5B96">
            <w:pPr>
              <w:numPr>
                <w:ilvl w:val="1"/>
                <w:numId w:val="16"/>
              </w:numPr>
              <w:rPr>
                <w:sz w:val="22"/>
              </w:rPr>
            </w:pPr>
            <w:r w:rsidRPr="009000AF">
              <w:rPr>
                <w:sz w:val="22"/>
              </w:rPr>
              <w:t>Nominal diameter of each individual pipe segment between the water heater and the fixture.</w:t>
            </w:r>
          </w:p>
          <w:p w:rsidR="003E364F" w:rsidRPr="009000AF" w:rsidRDefault="003E364F" w:rsidP="000A5B96">
            <w:pPr>
              <w:numPr>
                <w:ilvl w:val="1"/>
                <w:numId w:val="16"/>
              </w:numPr>
              <w:rPr>
                <w:sz w:val="22"/>
              </w:rPr>
            </w:pPr>
            <w:r w:rsidRPr="009000AF">
              <w:rPr>
                <w:sz w:val="22"/>
              </w:rPr>
              <w:t>Length of each pipe segment running from the water heater to the fixture.</w:t>
            </w:r>
          </w:p>
          <w:p w:rsidR="003E364F" w:rsidRPr="009000AF" w:rsidRDefault="003E364F" w:rsidP="000A5B96">
            <w:pPr>
              <w:numPr>
                <w:ilvl w:val="0"/>
                <w:numId w:val="16"/>
              </w:numPr>
              <w:rPr>
                <w:sz w:val="22"/>
              </w:rPr>
            </w:pPr>
            <w:r w:rsidRPr="009000AF">
              <w:rPr>
                <w:sz w:val="22"/>
              </w:rPr>
              <w:t>Using the piping volumes provided in Table 1, calculate the volume of water stored in each pipe segment.</w:t>
            </w:r>
          </w:p>
          <w:p w:rsidR="003E364F" w:rsidRPr="009000AF" w:rsidRDefault="003E364F" w:rsidP="000A5B96">
            <w:pPr>
              <w:numPr>
                <w:ilvl w:val="0"/>
                <w:numId w:val="16"/>
              </w:numPr>
              <w:rPr>
                <w:sz w:val="22"/>
              </w:rPr>
            </w:pPr>
            <w:r w:rsidRPr="009000AF">
              <w:rPr>
                <w:sz w:val="22"/>
              </w:rPr>
              <w:t xml:space="preserve">Total the volume of water stored in all pipe segments running from the water heater to the fixture. The total should be less than 0.5 gallons if the design meets the </w:t>
            </w:r>
            <w:proofErr w:type="spellStart"/>
            <w:r w:rsidRPr="009000AF">
              <w:rPr>
                <w:sz w:val="22"/>
              </w:rPr>
              <w:t>WaterSense</w:t>
            </w:r>
            <w:proofErr w:type="spellEnd"/>
            <w:r w:rsidRPr="009000AF">
              <w:rPr>
                <w:sz w:val="22"/>
              </w:rPr>
              <w:t xml:space="preserve"> new home specification criteria.</w:t>
            </w:r>
          </w:p>
          <w:p w:rsidR="003E364F" w:rsidRPr="009000AF" w:rsidRDefault="003E364F" w:rsidP="000A5B96"/>
          <w:tbl>
            <w:tblPr>
              <w:tblW w:w="9233" w:type="dxa"/>
              <w:tblInd w:w="248" w:type="dxa"/>
              <w:tblCellMar>
                <w:left w:w="0" w:type="dxa"/>
                <w:right w:w="0" w:type="dxa"/>
              </w:tblCellMar>
              <w:tblLook w:val="01E0" w:firstRow="1" w:lastRow="1" w:firstColumn="1" w:lastColumn="1" w:noHBand="0" w:noVBand="0"/>
            </w:tblPr>
            <w:tblGrid>
              <w:gridCol w:w="997"/>
              <w:gridCol w:w="910"/>
              <w:gridCol w:w="900"/>
              <w:gridCol w:w="900"/>
              <w:gridCol w:w="1138"/>
              <w:gridCol w:w="884"/>
              <w:gridCol w:w="1391"/>
              <w:gridCol w:w="1075"/>
              <w:gridCol w:w="1038"/>
            </w:tblGrid>
            <w:tr w:rsidR="003E364F" w:rsidRPr="009000AF" w:rsidTr="000A5B96">
              <w:trPr>
                <w:trHeight w:hRule="exact" w:val="239"/>
              </w:trPr>
              <w:tc>
                <w:tcPr>
                  <w:tcW w:w="9233" w:type="dxa"/>
                  <w:gridSpan w:val="9"/>
                  <w:tcBorders>
                    <w:top w:val="single" w:sz="13" w:space="0" w:color="000000"/>
                    <w:left w:val="single" w:sz="12" w:space="0" w:color="000000"/>
                    <w:bottom w:val="single" w:sz="5" w:space="0" w:color="000000"/>
                    <w:right w:val="single" w:sz="12" w:space="0" w:color="000000"/>
                  </w:tcBorders>
                  <w:shd w:val="clear" w:color="auto" w:fill="BEBEBE"/>
                </w:tcPr>
                <w:p w:rsidR="003E364F" w:rsidRPr="009000AF" w:rsidRDefault="003E364F" w:rsidP="000A5B96">
                  <w:pPr>
                    <w:widowControl w:val="0"/>
                    <w:spacing w:line="227" w:lineRule="exact"/>
                    <w:ind w:left="2390"/>
                    <w:rPr>
                      <w:rFonts w:ascii="Arial" w:eastAsiaTheme="minorHAnsi" w:hAnsiTheme="minorHAnsi"/>
                      <w:b/>
                      <w:spacing w:val="-1"/>
                      <w:sz w:val="20"/>
                    </w:rPr>
                  </w:pPr>
                  <w:r w:rsidRPr="009000AF">
                    <w:rPr>
                      <w:rFonts w:ascii="Arial" w:eastAsiaTheme="minorHAnsi" w:hAnsiTheme="minorHAnsi"/>
                      <w:b/>
                      <w:spacing w:val="-1"/>
                      <w:sz w:val="20"/>
                    </w:rPr>
                    <w:t>Table 1. Internal Volume of Various Water Distribution Piping</w:t>
                  </w:r>
                </w:p>
              </w:tc>
            </w:tr>
            <w:tr w:rsidR="003E364F" w:rsidRPr="009000AF" w:rsidTr="000A5B96">
              <w:trPr>
                <w:trHeight w:hRule="exact" w:val="239"/>
              </w:trPr>
              <w:tc>
                <w:tcPr>
                  <w:tcW w:w="9233" w:type="dxa"/>
                  <w:gridSpan w:val="9"/>
                  <w:tcBorders>
                    <w:top w:val="single" w:sz="13" w:space="0" w:color="000000"/>
                    <w:left w:val="single" w:sz="12" w:space="0" w:color="000000"/>
                    <w:bottom w:val="single" w:sz="5" w:space="0" w:color="000000"/>
                    <w:right w:val="single" w:sz="12" w:space="0" w:color="000000"/>
                  </w:tcBorders>
                  <w:shd w:val="clear" w:color="auto" w:fill="BEBEBE"/>
                </w:tcPr>
                <w:p w:rsidR="003E364F" w:rsidRPr="009000AF" w:rsidRDefault="003E364F" w:rsidP="000A5B96">
                  <w:pPr>
                    <w:widowControl w:val="0"/>
                    <w:spacing w:line="227" w:lineRule="exact"/>
                    <w:ind w:left="2390"/>
                    <w:rPr>
                      <w:rFonts w:ascii="Arial" w:eastAsia="Arial" w:hAnsi="Arial" w:cs="Arial"/>
                      <w:sz w:val="20"/>
                      <w:szCs w:val="20"/>
                    </w:rPr>
                  </w:pPr>
                  <w:r w:rsidRPr="009000AF">
                    <w:rPr>
                      <w:rFonts w:ascii="Arial" w:eastAsiaTheme="minorHAnsi" w:hAnsiTheme="minorHAnsi"/>
                      <w:b/>
                      <w:spacing w:val="-1"/>
                      <w:sz w:val="20"/>
                    </w:rPr>
                    <w:t xml:space="preserve">Ounces </w:t>
                  </w:r>
                  <w:r w:rsidRPr="009000AF">
                    <w:rPr>
                      <w:rFonts w:ascii="Arial" w:eastAsiaTheme="minorHAnsi" w:hAnsiTheme="minorHAnsi"/>
                      <w:b/>
                      <w:sz w:val="20"/>
                    </w:rPr>
                    <w:t xml:space="preserve">of </w:t>
                  </w:r>
                  <w:r w:rsidRPr="009000AF">
                    <w:rPr>
                      <w:rFonts w:ascii="Arial" w:eastAsiaTheme="minorHAnsi" w:hAnsiTheme="minorHAnsi"/>
                      <w:b/>
                      <w:spacing w:val="-1"/>
                      <w:sz w:val="20"/>
                    </w:rPr>
                    <w:t>Water Per Foot</w:t>
                  </w:r>
                  <w:r w:rsidRPr="009000AF">
                    <w:rPr>
                      <w:rFonts w:ascii="Arial" w:eastAsiaTheme="minorHAnsi" w:hAnsiTheme="minorHAnsi"/>
                      <w:b/>
                      <w:sz w:val="20"/>
                    </w:rPr>
                    <w:t xml:space="preserve"> of </w:t>
                  </w:r>
                  <w:r w:rsidRPr="009000AF">
                    <w:rPr>
                      <w:rFonts w:ascii="Arial" w:eastAsiaTheme="minorHAnsi" w:hAnsiTheme="minorHAnsi"/>
                      <w:b/>
                      <w:spacing w:val="-1"/>
                      <w:sz w:val="20"/>
                    </w:rPr>
                    <w:t>Hot</w:t>
                  </w:r>
                  <w:r w:rsidRPr="009000AF">
                    <w:rPr>
                      <w:rFonts w:ascii="Arial" w:eastAsiaTheme="minorHAnsi" w:hAnsiTheme="minorHAnsi"/>
                      <w:b/>
                      <w:sz w:val="20"/>
                    </w:rPr>
                    <w:t xml:space="preserve"> </w:t>
                  </w:r>
                  <w:r w:rsidRPr="009000AF">
                    <w:rPr>
                      <w:rFonts w:ascii="Arial" w:eastAsiaTheme="minorHAnsi" w:hAnsiTheme="minorHAnsi"/>
                      <w:b/>
                      <w:spacing w:val="-1"/>
                      <w:sz w:val="20"/>
                    </w:rPr>
                    <w:t>Water Tubing</w:t>
                  </w:r>
                </w:p>
              </w:tc>
            </w:tr>
            <w:tr w:rsidR="003E364F" w:rsidRPr="009000AF" w:rsidTr="000A5B96">
              <w:trPr>
                <w:trHeight w:hRule="exact" w:val="930"/>
              </w:trPr>
              <w:tc>
                <w:tcPr>
                  <w:tcW w:w="997" w:type="dxa"/>
                  <w:tcBorders>
                    <w:top w:val="single" w:sz="5" w:space="0" w:color="000000"/>
                    <w:left w:val="single" w:sz="12" w:space="0" w:color="000000"/>
                    <w:bottom w:val="single" w:sz="5" w:space="0" w:color="000000"/>
                    <w:right w:val="single" w:sz="5" w:space="0" w:color="000000"/>
                  </w:tcBorders>
                  <w:shd w:val="clear" w:color="auto" w:fill="BEBEBE"/>
                </w:tcPr>
                <w:p w:rsidR="003E364F" w:rsidRPr="009000AF" w:rsidRDefault="003E364F" w:rsidP="000A5B96">
                  <w:pPr>
                    <w:widowControl w:val="0"/>
                    <w:ind w:left="50" w:right="55" w:hanging="1"/>
                    <w:jc w:val="center"/>
                    <w:rPr>
                      <w:rFonts w:ascii="Arial" w:eastAsia="Arial" w:hAnsi="Arial" w:cs="Arial"/>
                      <w:sz w:val="20"/>
                      <w:szCs w:val="20"/>
                    </w:rPr>
                  </w:pPr>
                  <w:r w:rsidRPr="009000AF">
                    <w:rPr>
                      <w:rFonts w:ascii="Arial" w:eastAsiaTheme="minorHAnsi" w:hAnsiTheme="minorHAnsi"/>
                      <w:b/>
                      <w:spacing w:val="-1"/>
                      <w:sz w:val="20"/>
                    </w:rPr>
                    <w:t>Nominal</w:t>
                  </w:r>
                  <w:r w:rsidRPr="009000AF">
                    <w:rPr>
                      <w:rFonts w:ascii="Arial" w:eastAsiaTheme="minorHAnsi" w:hAnsiTheme="minorHAnsi"/>
                      <w:b/>
                      <w:spacing w:val="25"/>
                      <w:sz w:val="20"/>
                    </w:rPr>
                    <w:t xml:space="preserve"> </w:t>
                  </w:r>
                  <w:r w:rsidRPr="009000AF">
                    <w:rPr>
                      <w:rFonts w:ascii="Arial" w:eastAsiaTheme="minorHAnsi" w:hAnsiTheme="minorHAnsi"/>
                      <w:b/>
                      <w:spacing w:val="-1"/>
                      <w:sz w:val="20"/>
                    </w:rPr>
                    <w:t>Diameter</w:t>
                  </w:r>
                  <w:r w:rsidRPr="009000AF">
                    <w:rPr>
                      <w:rFonts w:ascii="Arial" w:eastAsiaTheme="minorHAnsi" w:hAnsiTheme="minorHAnsi"/>
                      <w:b/>
                      <w:spacing w:val="25"/>
                      <w:sz w:val="20"/>
                    </w:rPr>
                    <w:t xml:space="preserve"> </w:t>
                  </w:r>
                  <w:r w:rsidRPr="009000AF">
                    <w:rPr>
                      <w:rFonts w:ascii="Arial" w:eastAsiaTheme="minorHAnsi" w:hAnsiTheme="minorHAnsi"/>
                      <w:b/>
                      <w:spacing w:val="-1"/>
                      <w:sz w:val="20"/>
                    </w:rPr>
                    <w:t>in inches</w:t>
                  </w:r>
                  <w:r w:rsidRPr="009000AF">
                    <w:rPr>
                      <w:rFonts w:ascii="Arial" w:eastAsiaTheme="minorHAnsi" w:hAnsiTheme="minorHAnsi"/>
                      <w:b/>
                      <w:spacing w:val="26"/>
                      <w:sz w:val="20"/>
                    </w:rPr>
                    <w:t xml:space="preserve"> </w:t>
                  </w:r>
                  <w:r w:rsidRPr="009000AF">
                    <w:rPr>
                      <w:rFonts w:ascii="Arial" w:eastAsiaTheme="minorHAnsi" w:hAnsiTheme="minorHAnsi"/>
                      <w:b/>
                      <w:spacing w:val="-1"/>
                      <w:sz w:val="20"/>
                    </w:rPr>
                    <w:t>(in)</w:t>
                  </w:r>
                </w:p>
              </w:tc>
              <w:tc>
                <w:tcPr>
                  <w:tcW w:w="910"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365" w:right="97" w:hanging="268"/>
                    <w:rPr>
                      <w:rFonts w:ascii="Arial" w:eastAsia="Arial" w:hAnsi="Arial" w:cs="Arial"/>
                      <w:sz w:val="20"/>
                      <w:szCs w:val="20"/>
                    </w:rPr>
                  </w:pPr>
                  <w:r w:rsidRPr="009000AF">
                    <w:rPr>
                      <w:rFonts w:ascii="Arial" w:eastAsiaTheme="minorHAnsi" w:hAnsiTheme="minorHAnsi"/>
                      <w:b/>
                      <w:spacing w:val="-1"/>
                      <w:sz w:val="20"/>
                    </w:rPr>
                    <w:t>Copper</w:t>
                  </w:r>
                  <w:r w:rsidRPr="009000AF">
                    <w:rPr>
                      <w:rFonts w:ascii="Arial" w:eastAsiaTheme="minorHAnsi" w:hAnsiTheme="minorHAnsi"/>
                      <w:b/>
                      <w:spacing w:val="24"/>
                      <w:sz w:val="20"/>
                    </w:rPr>
                    <w:t xml:space="preserve"> </w:t>
                  </w:r>
                  <w:r w:rsidRPr="009000AF">
                    <w:rPr>
                      <w:rFonts w:ascii="Arial" w:eastAsiaTheme="minorHAnsi" w:hAnsiTheme="minorHAnsi"/>
                      <w:b/>
                      <w:sz w:val="20"/>
                    </w:rPr>
                    <w:t>M</w:t>
                  </w:r>
                </w:p>
              </w:tc>
              <w:tc>
                <w:tcPr>
                  <w:tcW w:w="900"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381" w:right="92" w:hanging="290"/>
                    <w:rPr>
                      <w:rFonts w:ascii="Arial" w:eastAsia="Arial" w:hAnsi="Arial" w:cs="Arial"/>
                      <w:sz w:val="20"/>
                      <w:szCs w:val="20"/>
                    </w:rPr>
                  </w:pPr>
                  <w:r w:rsidRPr="009000AF">
                    <w:rPr>
                      <w:rFonts w:ascii="Arial" w:eastAsiaTheme="minorHAnsi" w:hAnsiTheme="minorHAnsi"/>
                      <w:b/>
                      <w:spacing w:val="-1"/>
                      <w:sz w:val="20"/>
                    </w:rPr>
                    <w:t>Copper</w:t>
                  </w:r>
                  <w:r w:rsidRPr="009000AF">
                    <w:rPr>
                      <w:rFonts w:ascii="Arial" w:eastAsiaTheme="minorHAnsi" w:hAnsiTheme="minorHAnsi"/>
                      <w:b/>
                      <w:spacing w:val="24"/>
                      <w:sz w:val="20"/>
                    </w:rPr>
                    <w:t xml:space="preserve"> </w:t>
                  </w:r>
                  <w:r w:rsidRPr="009000AF">
                    <w:rPr>
                      <w:rFonts w:ascii="Arial" w:eastAsiaTheme="minorHAnsi" w:hAnsiTheme="minorHAnsi"/>
                      <w:b/>
                      <w:sz w:val="20"/>
                    </w:rPr>
                    <w:t>L</w:t>
                  </w:r>
                </w:p>
              </w:tc>
              <w:tc>
                <w:tcPr>
                  <w:tcW w:w="900"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371" w:right="92" w:hanging="279"/>
                    <w:rPr>
                      <w:rFonts w:ascii="Arial" w:eastAsia="Arial" w:hAnsi="Arial" w:cs="Arial"/>
                      <w:sz w:val="20"/>
                      <w:szCs w:val="20"/>
                    </w:rPr>
                  </w:pPr>
                  <w:r w:rsidRPr="009000AF">
                    <w:rPr>
                      <w:rFonts w:ascii="Arial" w:eastAsiaTheme="minorHAnsi" w:hAnsiTheme="minorHAnsi"/>
                      <w:b/>
                      <w:spacing w:val="-1"/>
                      <w:sz w:val="20"/>
                    </w:rPr>
                    <w:t>Copper</w:t>
                  </w:r>
                  <w:r w:rsidRPr="009000AF">
                    <w:rPr>
                      <w:rFonts w:ascii="Arial" w:eastAsiaTheme="minorHAnsi" w:hAnsiTheme="minorHAnsi"/>
                      <w:b/>
                      <w:spacing w:val="24"/>
                      <w:sz w:val="20"/>
                    </w:rPr>
                    <w:t xml:space="preserve"> </w:t>
                  </w:r>
                  <w:r w:rsidRPr="009000AF">
                    <w:rPr>
                      <w:rFonts w:ascii="Arial" w:eastAsiaTheme="minorHAnsi" w:hAnsiTheme="minorHAnsi"/>
                      <w:b/>
                      <w:sz w:val="20"/>
                    </w:rPr>
                    <w:t>K</w:t>
                  </w:r>
                </w:p>
              </w:tc>
              <w:tc>
                <w:tcPr>
                  <w:tcW w:w="1138"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212" w:right="55" w:hanging="156"/>
                    <w:rPr>
                      <w:rFonts w:ascii="Arial" w:eastAsia="Arial" w:hAnsi="Arial" w:cs="Arial"/>
                      <w:sz w:val="20"/>
                      <w:szCs w:val="20"/>
                    </w:rPr>
                  </w:pPr>
                  <w:r w:rsidRPr="009000AF">
                    <w:rPr>
                      <w:rFonts w:ascii="Arial" w:eastAsiaTheme="minorHAnsi" w:hAnsiTheme="minorHAnsi"/>
                      <w:b/>
                      <w:spacing w:val="-1"/>
                      <w:sz w:val="20"/>
                    </w:rPr>
                    <w:t>CPVC</w:t>
                  </w:r>
                  <w:r w:rsidRPr="009000AF">
                    <w:rPr>
                      <w:rFonts w:ascii="Arial" w:eastAsiaTheme="minorHAnsi" w:hAnsiTheme="minorHAnsi"/>
                      <w:b/>
                      <w:sz w:val="20"/>
                    </w:rPr>
                    <w:t xml:space="preserve"> </w:t>
                  </w:r>
                  <w:r w:rsidRPr="009000AF">
                    <w:rPr>
                      <w:rFonts w:ascii="Arial" w:eastAsiaTheme="minorHAnsi" w:hAnsiTheme="minorHAnsi"/>
                      <w:b/>
                      <w:spacing w:val="-1"/>
                      <w:sz w:val="20"/>
                    </w:rPr>
                    <w:t>CTS</w:t>
                  </w:r>
                  <w:r w:rsidRPr="009000AF">
                    <w:rPr>
                      <w:rFonts w:ascii="Arial" w:eastAsiaTheme="minorHAnsi" w:hAnsiTheme="minorHAnsi"/>
                      <w:b/>
                      <w:spacing w:val="24"/>
                      <w:sz w:val="20"/>
                    </w:rPr>
                    <w:t xml:space="preserve"> </w:t>
                  </w:r>
                  <w:r w:rsidRPr="009000AF">
                    <w:rPr>
                      <w:rFonts w:ascii="Arial" w:eastAsiaTheme="minorHAnsi" w:hAnsiTheme="minorHAnsi"/>
                      <w:b/>
                      <w:spacing w:val="-1"/>
                      <w:sz w:val="20"/>
                    </w:rPr>
                    <w:t>SDR</w:t>
                  </w:r>
                  <w:r w:rsidRPr="009000AF">
                    <w:rPr>
                      <w:rFonts w:ascii="Arial" w:eastAsiaTheme="minorHAnsi" w:hAnsiTheme="minorHAnsi"/>
                      <w:b/>
                      <w:sz w:val="20"/>
                    </w:rPr>
                    <w:t xml:space="preserve"> 11</w:t>
                  </w:r>
                </w:p>
              </w:tc>
              <w:tc>
                <w:tcPr>
                  <w:tcW w:w="884"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85" w:right="83" w:firstLine="72"/>
                    <w:rPr>
                      <w:rFonts w:ascii="Arial" w:eastAsia="Arial" w:hAnsi="Arial" w:cs="Arial"/>
                      <w:sz w:val="20"/>
                      <w:szCs w:val="20"/>
                    </w:rPr>
                  </w:pPr>
                  <w:r w:rsidRPr="009000AF">
                    <w:rPr>
                      <w:rFonts w:ascii="Arial" w:eastAsiaTheme="minorHAnsi" w:hAnsiTheme="minorHAnsi"/>
                      <w:b/>
                      <w:spacing w:val="-1"/>
                      <w:sz w:val="20"/>
                    </w:rPr>
                    <w:t>CPVC</w:t>
                  </w:r>
                  <w:r w:rsidRPr="009000AF">
                    <w:rPr>
                      <w:rFonts w:ascii="Arial" w:eastAsiaTheme="minorHAnsi" w:hAnsiTheme="minorHAnsi"/>
                      <w:b/>
                      <w:spacing w:val="20"/>
                      <w:sz w:val="20"/>
                    </w:rPr>
                    <w:t xml:space="preserve"> </w:t>
                  </w:r>
                  <w:r w:rsidRPr="009000AF">
                    <w:rPr>
                      <w:rFonts w:ascii="Arial" w:eastAsiaTheme="minorHAnsi" w:hAnsiTheme="minorHAnsi"/>
                      <w:b/>
                      <w:spacing w:val="-1"/>
                      <w:sz w:val="20"/>
                    </w:rPr>
                    <w:t>SCH</w:t>
                  </w:r>
                  <w:r w:rsidRPr="009000AF">
                    <w:rPr>
                      <w:rFonts w:ascii="Arial" w:eastAsiaTheme="minorHAnsi" w:hAnsiTheme="minorHAnsi"/>
                      <w:b/>
                      <w:sz w:val="20"/>
                    </w:rPr>
                    <w:t xml:space="preserve"> 40</w:t>
                  </w:r>
                </w:p>
              </w:tc>
              <w:tc>
                <w:tcPr>
                  <w:tcW w:w="1391"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66" w:right="65" w:firstLine="56"/>
                    <w:rPr>
                      <w:rFonts w:ascii="Arial" w:eastAsia="Arial" w:hAnsi="Arial" w:cs="Arial"/>
                      <w:sz w:val="20"/>
                      <w:szCs w:val="20"/>
                    </w:rPr>
                  </w:pPr>
                  <w:r w:rsidRPr="009000AF">
                    <w:rPr>
                      <w:rFonts w:ascii="Arial" w:eastAsiaTheme="minorHAnsi" w:hAnsiTheme="minorHAnsi"/>
                      <w:b/>
                      <w:spacing w:val="-1"/>
                      <w:sz w:val="20"/>
                    </w:rPr>
                    <w:t>PEX-Al-PEX</w:t>
                  </w:r>
                  <w:r w:rsidRPr="009000AF">
                    <w:rPr>
                      <w:rFonts w:ascii="Arial" w:eastAsiaTheme="minorHAnsi" w:hAnsiTheme="minorHAnsi"/>
                      <w:b/>
                      <w:spacing w:val="23"/>
                      <w:sz w:val="20"/>
                    </w:rPr>
                    <w:t xml:space="preserve"> </w:t>
                  </w:r>
                  <w:r w:rsidRPr="009000AF">
                    <w:rPr>
                      <w:rFonts w:ascii="Arial" w:eastAsiaTheme="minorHAnsi" w:hAnsiTheme="minorHAnsi"/>
                      <w:b/>
                      <w:spacing w:val="-1"/>
                      <w:sz w:val="20"/>
                    </w:rPr>
                    <w:t xml:space="preserve">ASTM </w:t>
                  </w:r>
                  <w:r w:rsidRPr="009000AF">
                    <w:rPr>
                      <w:rFonts w:ascii="Arial" w:eastAsiaTheme="minorHAnsi" w:hAnsiTheme="minorHAnsi"/>
                      <w:b/>
                      <w:sz w:val="20"/>
                    </w:rPr>
                    <w:t>F</w:t>
                  </w:r>
                  <w:r w:rsidRPr="009000AF">
                    <w:rPr>
                      <w:rFonts w:ascii="Arial" w:eastAsiaTheme="minorHAnsi" w:hAnsiTheme="minorHAnsi"/>
                      <w:b/>
                      <w:spacing w:val="-1"/>
                      <w:sz w:val="20"/>
                    </w:rPr>
                    <w:t xml:space="preserve"> 1281</w:t>
                  </w:r>
                </w:p>
              </w:tc>
              <w:tc>
                <w:tcPr>
                  <w:tcW w:w="1075" w:type="dxa"/>
                  <w:tcBorders>
                    <w:top w:val="single" w:sz="5" w:space="0" w:color="000000"/>
                    <w:left w:val="single" w:sz="5" w:space="0" w:color="000000"/>
                    <w:bottom w:val="single" w:sz="5" w:space="0" w:color="000000"/>
                    <w:right w:val="single" w:sz="5"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spacing w:line="230" w:lineRule="exact"/>
                    <w:ind w:left="63"/>
                    <w:rPr>
                      <w:rFonts w:ascii="Arial" w:eastAsia="Arial" w:hAnsi="Arial" w:cs="Arial"/>
                      <w:sz w:val="20"/>
                      <w:szCs w:val="20"/>
                    </w:rPr>
                  </w:pPr>
                  <w:r w:rsidRPr="009000AF">
                    <w:rPr>
                      <w:rFonts w:ascii="Arial" w:eastAsiaTheme="minorHAnsi" w:hAnsiTheme="minorHAnsi"/>
                      <w:b/>
                      <w:spacing w:val="-1"/>
                      <w:sz w:val="20"/>
                    </w:rPr>
                    <w:t>PE-AL-PE</w:t>
                  </w:r>
                </w:p>
              </w:tc>
              <w:tc>
                <w:tcPr>
                  <w:tcW w:w="1038" w:type="dxa"/>
                  <w:tcBorders>
                    <w:top w:val="single" w:sz="5" w:space="0" w:color="000000"/>
                    <w:left w:val="single" w:sz="5" w:space="0" w:color="000000"/>
                    <w:bottom w:val="single" w:sz="5" w:space="0" w:color="000000"/>
                    <w:right w:val="single" w:sz="12" w:space="0" w:color="000000"/>
                  </w:tcBorders>
                  <w:shd w:val="clear" w:color="auto" w:fill="BEBEBE"/>
                </w:tcPr>
                <w:p w:rsidR="003E364F" w:rsidRPr="009000AF" w:rsidRDefault="003E364F" w:rsidP="000A5B96">
                  <w:pPr>
                    <w:widowControl w:val="0"/>
                    <w:rPr>
                      <w:rFonts w:ascii="Arial" w:eastAsia="Arial" w:hAnsi="Arial" w:cs="Arial"/>
                      <w:b/>
                      <w:bCs/>
                      <w:i/>
                      <w:sz w:val="20"/>
                      <w:szCs w:val="20"/>
                    </w:rPr>
                  </w:pPr>
                </w:p>
                <w:p w:rsidR="003E364F" w:rsidRPr="009000AF" w:rsidRDefault="003E364F" w:rsidP="000A5B96">
                  <w:pPr>
                    <w:widowControl w:val="0"/>
                    <w:spacing w:before="10"/>
                    <w:rPr>
                      <w:rFonts w:ascii="Arial" w:eastAsia="Arial" w:hAnsi="Arial" w:cs="Arial"/>
                      <w:b/>
                      <w:bCs/>
                      <w:i/>
                      <w:sz w:val="19"/>
                      <w:szCs w:val="19"/>
                    </w:rPr>
                  </w:pPr>
                </w:p>
                <w:p w:rsidR="003E364F" w:rsidRPr="009000AF" w:rsidRDefault="003E364F" w:rsidP="000A5B96">
                  <w:pPr>
                    <w:widowControl w:val="0"/>
                    <w:ind w:left="217" w:right="74" w:hanging="134"/>
                    <w:rPr>
                      <w:rFonts w:ascii="Arial" w:eastAsia="Arial" w:hAnsi="Arial" w:cs="Arial"/>
                      <w:sz w:val="20"/>
                      <w:szCs w:val="20"/>
                    </w:rPr>
                  </w:pPr>
                  <w:r w:rsidRPr="009000AF">
                    <w:rPr>
                      <w:rFonts w:ascii="Arial" w:eastAsiaTheme="minorHAnsi" w:hAnsiTheme="minorHAnsi"/>
                      <w:b/>
                      <w:spacing w:val="-1"/>
                      <w:sz w:val="20"/>
                    </w:rPr>
                    <w:t xml:space="preserve">PEX </w:t>
                  </w:r>
                  <w:r w:rsidRPr="009000AF">
                    <w:rPr>
                      <w:rFonts w:ascii="Arial" w:eastAsiaTheme="minorHAnsi" w:hAnsiTheme="minorHAnsi"/>
                      <w:b/>
                      <w:sz w:val="20"/>
                    </w:rPr>
                    <w:t>CTS</w:t>
                  </w:r>
                  <w:r w:rsidRPr="009000AF">
                    <w:rPr>
                      <w:rFonts w:ascii="Arial" w:eastAsiaTheme="minorHAnsi" w:hAnsiTheme="minorHAnsi"/>
                      <w:b/>
                      <w:spacing w:val="21"/>
                      <w:sz w:val="20"/>
                    </w:rPr>
                    <w:t xml:space="preserve"> </w:t>
                  </w:r>
                  <w:r w:rsidRPr="009000AF">
                    <w:rPr>
                      <w:rFonts w:ascii="Arial" w:eastAsiaTheme="minorHAnsi" w:hAnsiTheme="minorHAnsi"/>
                      <w:b/>
                      <w:spacing w:val="-1"/>
                      <w:sz w:val="20"/>
                    </w:rPr>
                    <w:t>SDR</w:t>
                  </w:r>
                  <w:r w:rsidRPr="009000AF">
                    <w:rPr>
                      <w:rFonts w:ascii="Arial" w:eastAsiaTheme="minorHAnsi" w:hAnsiTheme="minorHAnsi"/>
                      <w:b/>
                      <w:sz w:val="20"/>
                    </w:rPr>
                    <w:t xml:space="preserve"> 9</w:t>
                  </w:r>
                </w:p>
              </w:tc>
            </w:tr>
            <w:tr w:rsidR="003E364F" w:rsidRPr="009000AF" w:rsidTr="000A5B96">
              <w:trPr>
                <w:trHeight w:hRule="exact" w:val="24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7" w:lineRule="exact"/>
                    <w:ind w:right="7"/>
                    <w:jc w:val="center"/>
                    <w:rPr>
                      <w:rFonts w:ascii="Arial" w:eastAsia="Arial" w:hAnsi="Arial" w:cs="Arial"/>
                      <w:sz w:val="20"/>
                      <w:szCs w:val="20"/>
                    </w:rPr>
                  </w:pPr>
                  <w:r w:rsidRPr="009000AF">
                    <w:rPr>
                      <w:rFonts w:ascii="Arial" w:eastAsia="Arial" w:hAnsi="Arial" w:cs="Arial"/>
                      <w:sz w:val="20"/>
                      <w:szCs w:val="20"/>
                    </w:rPr>
                    <w:t>⅜</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53"/>
                    <w:rPr>
                      <w:rFonts w:ascii="Arial" w:eastAsia="Arial" w:hAnsi="Arial" w:cs="Arial"/>
                      <w:sz w:val="20"/>
                      <w:szCs w:val="20"/>
                    </w:rPr>
                  </w:pPr>
                  <w:r w:rsidRPr="009000AF">
                    <w:rPr>
                      <w:rFonts w:ascii="Arial" w:eastAsiaTheme="minorHAnsi" w:hAnsiTheme="minorHAnsi"/>
                      <w:spacing w:val="-1"/>
                      <w:sz w:val="20"/>
                    </w:rPr>
                    <w:t>1.06</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0.97</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0.84</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jc w:val="center"/>
                    <w:rPr>
                      <w:rFonts w:ascii="Arial" w:eastAsia="Arial" w:hAnsi="Arial" w:cs="Arial"/>
                      <w:sz w:val="20"/>
                      <w:szCs w:val="20"/>
                    </w:rPr>
                  </w:pPr>
                  <w:r w:rsidRPr="009000AF">
                    <w:rPr>
                      <w:rFonts w:ascii="Arial" w:eastAsiaTheme="minorHAnsi" w:hAnsiTheme="minorHAnsi"/>
                      <w:spacing w:val="-1"/>
                      <w:sz w:val="20"/>
                    </w:rPr>
                    <w:t>N/A</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0"/>
                    <w:rPr>
                      <w:rFonts w:ascii="Arial" w:eastAsia="Arial" w:hAnsi="Arial" w:cs="Arial"/>
                      <w:sz w:val="20"/>
                      <w:szCs w:val="20"/>
                    </w:rPr>
                  </w:pPr>
                  <w:r w:rsidRPr="009000AF">
                    <w:rPr>
                      <w:rFonts w:ascii="Arial" w:eastAsiaTheme="minorHAnsi" w:hAnsiTheme="minorHAnsi"/>
                      <w:spacing w:val="-1"/>
                      <w:sz w:val="20"/>
                    </w:rPr>
                    <w:t>1.17</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jc w:val="center"/>
                    <w:rPr>
                      <w:rFonts w:ascii="Arial" w:eastAsia="Arial" w:hAnsi="Arial" w:cs="Arial"/>
                      <w:sz w:val="20"/>
                      <w:szCs w:val="20"/>
                    </w:rPr>
                  </w:pPr>
                  <w:r w:rsidRPr="009000AF">
                    <w:rPr>
                      <w:rFonts w:ascii="Arial" w:eastAsiaTheme="minorHAnsi" w:hAnsiTheme="minorHAnsi"/>
                      <w:spacing w:val="-1"/>
                      <w:sz w:val="20"/>
                    </w:rPr>
                    <w:t>0.63</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36"/>
                    <w:rPr>
                      <w:rFonts w:ascii="Arial" w:eastAsia="Arial" w:hAnsi="Arial" w:cs="Arial"/>
                      <w:sz w:val="20"/>
                      <w:szCs w:val="20"/>
                    </w:rPr>
                  </w:pPr>
                  <w:r w:rsidRPr="009000AF">
                    <w:rPr>
                      <w:rFonts w:ascii="Arial" w:eastAsiaTheme="minorHAnsi" w:hAnsiTheme="minorHAnsi"/>
                      <w:spacing w:val="-1"/>
                      <w:sz w:val="20"/>
                    </w:rPr>
                    <w:t>0.63</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7" w:lineRule="exact"/>
                    <w:ind w:left="316"/>
                    <w:rPr>
                      <w:rFonts w:ascii="Arial" w:eastAsia="Arial" w:hAnsi="Arial" w:cs="Arial"/>
                      <w:sz w:val="20"/>
                      <w:szCs w:val="20"/>
                    </w:rPr>
                  </w:pPr>
                  <w:r w:rsidRPr="009000AF">
                    <w:rPr>
                      <w:rFonts w:ascii="Arial" w:eastAsiaTheme="minorHAnsi" w:hAnsiTheme="minorHAnsi"/>
                      <w:spacing w:val="-1"/>
                      <w:sz w:val="20"/>
                    </w:rPr>
                    <w:t>0.64</w:t>
                  </w:r>
                </w:p>
              </w:tc>
            </w:tr>
            <w:tr w:rsidR="003E364F" w:rsidRPr="009000AF" w:rsidTr="000A5B96">
              <w:trPr>
                <w:trHeight w:hRule="exact" w:val="24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7" w:lineRule="exact"/>
                    <w:ind w:right="7"/>
                    <w:jc w:val="center"/>
                    <w:rPr>
                      <w:rFonts w:ascii="Arial" w:eastAsia="Arial" w:hAnsi="Arial" w:cs="Arial"/>
                      <w:sz w:val="20"/>
                      <w:szCs w:val="20"/>
                    </w:rPr>
                  </w:pPr>
                  <w:r w:rsidRPr="009000AF">
                    <w:rPr>
                      <w:rFonts w:ascii="Arial" w:eastAsiaTheme="minorHAnsi" w:hAnsi="Arial"/>
                      <w:sz w:val="20"/>
                    </w:rPr>
                    <w:t>½</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53"/>
                    <w:rPr>
                      <w:rFonts w:ascii="Arial" w:eastAsia="Arial" w:hAnsi="Arial" w:cs="Arial"/>
                      <w:sz w:val="20"/>
                      <w:szCs w:val="20"/>
                    </w:rPr>
                  </w:pPr>
                  <w:r w:rsidRPr="009000AF">
                    <w:rPr>
                      <w:rFonts w:ascii="Arial" w:eastAsiaTheme="minorHAnsi" w:hAnsiTheme="minorHAnsi"/>
                      <w:spacing w:val="-1"/>
                      <w:sz w:val="20"/>
                    </w:rPr>
                    <w:t>1.69</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1.55</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1.45</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67"/>
                    <w:rPr>
                      <w:rFonts w:ascii="Arial" w:eastAsia="Arial" w:hAnsi="Arial" w:cs="Arial"/>
                      <w:sz w:val="20"/>
                      <w:szCs w:val="20"/>
                    </w:rPr>
                  </w:pPr>
                  <w:r w:rsidRPr="009000AF">
                    <w:rPr>
                      <w:rFonts w:ascii="Arial" w:eastAsiaTheme="minorHAnsi" w:hAnsiTheme="minorHAnsi"/>
                      <w:spacing w:val="-1"/>
                      <w:sz w:val="20"/>
                    </w:rPr>
                    <w:t>1.25</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0"/>
                    <w:rPr>
                      <w:rFonts w:ascii="Arial" w:eastAsia="Arial" w:hAnsi="Arial" w:cs="Arial"/>
                      <w:sz w:val="20"/>
                      <w:szCs w:val="20"/>
                    </w:rPr>
                  </w:pPr>
                  <w:r w:rsidRPr="009000AF">
                    <w:rPr>
                      <w:rFonts w:ascii="Arial" w:eastAsiaTheme="minorHAnsi" w:hAnsiTheme="minorHAnsi"/>
                      <w:spacing w:val="-1"/>
                      <w:sz w:val="20"/>
                    </w:rPr>
                    <w:t>1.89</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jc w:val="center"/>
                    <w:rPr>
                      <w:rFonts w:ascii="Arial" w:eastAsia="Arial" w:hAnsi="Arial" w:cs="Arial"/>
                      <w:sz w:val="20"/>
                      <w:szCs w:val="20"/>
                    </w:rPr>
                  </w:pPr>
                  <w:r w:rsidRPr="009000AF">
                    <w:rPr>
                      <w:rFonts w:ascii="Arial" w:eastAsiaTheme="minorHAnsi" w:hAnsiTheme="minorHAnsi"/>
                      <w:spacing w:val="-1"/>
                      <w:sz w:val="20"/>
                    </w:rPr>
                    <w:t>1.31</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36"/>
                    <w:rPr>
                      <w:rFonts w:ascii="Arial" w:eastAsia="Arial" w:hAnsi="Arial" w:cs="Arial"/>
                      <w:sz w:val="20"/>
                      <w:szCs w:val="20"/>
                    </w:rPr>
                  </w:pPr>
                  <w:r w:rsidRPr="009000AF">
                    <w:rPr>
                      <w:rFonts w:ascii="Arial" w:eastAsiaTheme="minorHAnsi" w:hAnsiTheme="minorHAnsi"/>
                      <w:spacing w:val="-1"/>
                      <w:sz w:val="20"/>
                    </w:rPr>
                    <w:t>1.31</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7" w:lineRule="exact"/>
                    <w:ind w:left="316"/>
                    <w:rPr>
                      <w:rFonts w:ascii="Arial" w:eastAsia="Arial" w:hAnsi="Arial" w:cs="Arial"/>
                      <w:sz w:val="20"/>
                      <w:szCs w:val="20"/>
                    </w:rPr>
                  </w:pPr>
                  <w:r w:rsidRPr="009000AF">
                    <w:rPr>
                      <w:rFonts w:ascii="Arial" w:eastAsiaTheme="minorHAnsi" w:hAnsiTheme="minorHAnsi"/>
                      <w:spacing w:val="-1"/>
                      <w:sz w:val="20"/>
                    </w:rPr>
                    <w:t>1.18</w:t>
                  </w:r>
                </w:p>
              </w:tc>
            </w:tr>
            <w:tr w:rsidR="003E364F" w:rsidRPr="009000AF" w:rsidTr="000A5B96">
              <w:trPr>
                <w:trHeight w:hRule="exact" w:val="24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7" w:lineRule="exact"/>
                    <w:ind w:right="7"/>
                    <w:jc w:val="center"/>
                    <w:rPr>
                      <w:rFonts w:ascii="Arial" w:eastAsia="Arial" w:hAnsi="Arial" w:cs="Arial"/>
                      <w:sz w:val="20"/>
                      <w:szCs w:val="20"/>
                    </w:rPr>
                  </w:pPr>
                  <w:r w:rsidRPr="009000AF">
                    <w:rPr>
                      <w:rFonts w:ascii="Arial" w:eastAsiaTheme="minorHAnsi" w:hAnsi="Arial"/>
                      <w:sz w:val="20"/>
                    </w:rPr>
                    <w:t>¾</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53"/>
                    <w:rPr>
                      <w:rFonts w:ascii="Arial" w:eastAsia="Arial" w:hAnsi="Arial" w:cs="Arial"/>
                      <w:sz w:val="20"/>
                      <w:szCs w:val="20"/>
                    </w:rPr>
                  </w:pPr>
                  <w:r w:rsidRPr="009000AF">
                    <w:rPr>
                      <w:rFonts w:ascii="Arial" w:eastAsiaTheme="minorHAnsi" w:hAnsiTheme="minorHAnsi"/>
                      <w:spacing w:val="-1"/>
                      <w:sz w:val="20"/>
                    </w:rPr>
                    <w:t>3.43</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3.22</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2.90</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67"/>
                    <w:rPr>
                      <w:rFonts w:ascii="Arial" w:eastAsia="Arial" w:hAnsi="Arial" w:cs="Arial"/>
                      <w:sz w:val="20"/>
                      <w:szCs w:val="20"/>
                    </w:rPr>
                  </w:pPr>
                  <w:r w:rsidRPr="009000AF">
                    <w:rPr>
                      <w:rFonts w:ascii="Arial" w:eastAsiaTheme="minorHAnsi" w:hAnsiTheme="minorHAnsi"/>
                      <w:spacing w:val="-1"/>
                      <w:sz w:val="20"/>
                    </w:rPr>
                    <w:t>2.67</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0"/>
                    <w:rPr>
                      <w:rFonts w:ascii="Arial" w:eastAsia="Arial" w:hAnsi="Arial" w:cs="Arial"/>
                      <w:sz w:val="20"/>
                      <w:szCs w:val="20"/>
                    </w:rPr>
                  </w:pPr>
                  <w:r w:rsidRPr="009000AF">
                    <w:rPr>
                      <w:rFonts w:ascii="Arial" w:eastAsiaTheme="minorHAnsi" w:hAnsiTheme="minorHAnsi"/>
                      <w:spacing w:val="-1"/>
                      <w:sz w:val="20"/>
                    </w:rPr>
                    <w:t>3.38</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jc w:val="center"/>
                    <w:rPr>
                      <w:rFonts w:ascii="Arial" w:eastAsia="Arial" w:hAnsi="Arial" w:cs="Arial"/>
                      <w:sz w:val="20"/>
                      <w:szCs w:val="20"/>
                    </w:rPr>
                  </w:pPr>
                  <w:r w:rsidRPr="009000AF">
                    <w:rPr>
                      <w:rFonts w:ascii="Arial" w:eastAsiaTheme="minorHAnsi" w:hAnsiTheme="minorHAnsi"/>
                      <w:spacing w:val="-1"/>
                      <w:sz w:val="20"/>
                    </w:rPr>
                    <w:t>3.39</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36"/>
                    <w:rPr>
                      <w:rFonts w:ascii="Arial" w:eastAsia="Arial" w:hAnsi="Arial" w:cs="Arial"/>
                      <w:sz w:val="20"/>
                      <w:szCs w:val="20"/>
                    </w:rPr>
                  </w:pPr>
                  <w:r w:rsidRPr="009000AF">
                    <w:rPr>
                      <w:rFonts w:ascii="Arial" w:eastAsiaTheme="minorHAnsi" w:hAnsiTheme="minorHAnsi"/>
                      <w:spacing w:val="-1"/>
                      <w:sz w:val="20"/>
                    </w:rPr>
                    <w:t>3.39</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7" w:lineRule="exact"/>
                    <w:ind w:left="316"/>
                    <w:rPr>
                      <w:rFonts w:ascii="Arial" w:eastAsia="Arial" w:hAnsi="Arial" w:cs="Arial"/>
                      <w:sz w:val="20"/>
                      <w:szCs w:val="20"/>
                    </w:rPr>
                  </w:pPr>
                  <w:r w:rsidRPr="009000AF">
                    <w:rPr>
                      <w:rFonts w:ascii="Arial" w:eastAsiaTheme="minorHAnsi" w:hAnsiTheme="minorHAnsi"/>
                      <w:spacing w:val="-1"/>
                      <w:sz w:val="20"/>
                    </w:rPr>
                    <w:t>2.35</w:t>
                  </w:r>
                </w:p>
              </w:tc>
            </w:tr>
            <w:tr w:rsidR="003E364F" w:rsidRPr="009000AF" w:rsidTr="000A5B96">
              <w:trPr>
                <w:trHeight w:hRule="exact" w:val="24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7" w:lineRule="exact"/>
                    <w:ind w:right="7"/>
                    <w:jc w:val="center"/>
                    <w:rPr>
                      <w:rFonts w:ascii="Arial" w:eastAsia="Arial" w:hAnsi="Arial" w:cs="Arial"/>
                      <w:sz w:val="20"/>
                      <w:szCs w:val="20"/>
                    </w:rPr>
                  </w:pPr>
                  <w:r w:rsidRPr="009000AF">
                    <w:rPr>
                      <w:rFonts w:ascii="Arial" w:eastAsiaTheme="minorHAnsi" w:hAnsiTheme="minorHAnsi"/>
                      <w:sz w:val="20"/>
                    </w:rPr>
                    <w:t>1</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53"/>
                    <w:rPr>
                      <w:rFonts w:ascii="Arial" w:eastAsia="Arial" w:hAnsi="Arial" w:cs="Arial"/>
                      <w:sz w:val="20"/>
                      <w:szCs w:val="20"/>
                    </w:rPr>
                  </w:pPr>
                  <w:r w:rsidRPr="009000AF">
                    <w:rPr>
                      <w:rFonts w:ascii="Arial" w:eastAsiaTheme="minorHAnsi" w:hAnsiTheme="minorHAnsi"/>
                      <w:spacing w:val="-1"/>
                      <w:sz w:val="20"/>
                    </w:rPr>
                    <w:t>5.81</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5.49</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5.17</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67"/>
                    <w:rPr>
                      <w:rFonts w:ascii="Arial" w:eastAsia="Arial" w:hAnsi="Arial" w:cs="Arial"/>
                      <w:sz w:val="20"/>
                      <w:szCs w:val="20"/>
                    </w:rPr>
                  </w:pPr>
                  <w:r w:rsidRPr="009000AF">
                    <w:rPr>
                      <w:rFonts w:ascii="Arial" w:eastAsiaTheme="minorHAnsi" w:hAnsiTheme="minorHAnsi"/>
                      <w:spacing w:val="-1"/>
                      <w:sz w:val="20"/>
                    </w:rPr>
                    <w:t>4.43</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0"/>
                    <w:rPr>
                      <w:rFonts w:ascii="Arial" w:eastAsia="Arial" w:hAnsi="Arial" w:cs="Arial"/>
                      <w:sz w:val="20"/>
                      <w:szCs w:val="20"/>
                    </w:rPr>
                  </w:pPr>
                  <w:r w:rsidRPr="009000AF">
                    <w:rPr>
                      <w:rFonts w:ascii="Arial" w:eastAsiaTheme="minorHAnsi" w:hAnsiTheme="minorHAnsi"/>
                      <w:spacing w:val="-1"/>
                      <w:sz w:val="20"/>
                    </w:rPr>
                    <w:t>5.53</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jc w:val="center"/>
                    <w:rPr>
                      <w:rFonts w:ascii="Arial" w:eastAsia="Arial" w:hAnsi="Arial" w:cs="Arial"/>
                      <w:sz w:val="20"/>
                      <w:szCs w:val="20"/>
                    </w:rPr>
                  </w:pPr>
                  <w:r w:rsidRPr="009000AF">
                    <w:rPr>
                      <w:rFonts w:ascii="Arial" w:eastAsiaTheme="minorHAnsi" w:hAnsiTheme="minorHAnsi"/>
                      <w:spacing w:val="-1"/>
                      <w:sz w:val="20"/>
                    </w:rPr>
                    <w:t>5.56</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36"/>
                    <w:rPr>
                      <w:rFonts w:ascii="Arial" w:eastAsia="Arial" w:hAnsi="Arial" w:cs="Arial"/>
                      <w:sz w:val="20"/>
                      <w:szCs w:val="20"/>
                    </w:rPr>
                  </w:pPr>
                  <w:r w:rsidRPr="009000AF">
                    <w:rPr>
                      <w:rFonts w:ascii="Arial" w:eastAsiaTheme="minorHAnsi" w:hAnsiTheme="minorHAnsi"/>
                      <w:spacing w:val="-1"/>
                      <w:sz w:val="20"/>
                    </w:rPr>
                    <w:t>5.56</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7" w:lineRule="exact"/>
                    <w:ind w:left="316"/>
                    <w:rPr>
                      <w:rFonts w:ascii="Arial" w:eastAsia="Arial" w:hAnsi="Arial" w:cs="Arial"/>
                      <w:sz w:val="20"/>
                      <w:szCs w:val="20"/>
                    </w:rPr>
                  </w:pPr>
                  <w:r w:rsidRPr="009000AF">
                    <w:rPr>
                      <w:rFonts w:ascii="Arial" w:eastAsiaTheme="minorHAnsi" w:hAnsiTheme="minorHAnsi"/>
                      <w:spacing w:val="-1"/>
                      <w:sz w:val="20"/>
                    </w:rPr>
                    <w:t>3.91</w:t>
                  </w:r>
                </w:p>
              </w:tc>
            </w:tr>
            <w:tr w:rsidR="003E364F" w:rsidRPr="009000AF" w:rsidTr="000A5B96">
              <w:trPr>
                <w:trHeight w:hRule="exact" w:val="24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7" w:lineRule="exact"/>
                    <w:ind w:left="317"/>
                    <w:rPr>
                      <w:rFonts w:ascii="Arial" w:eastAsia="Arial" w:hAnsi="Arial" w:cs="Arial"/>
                      <w:sz w:val="20"/>
                      <w:szCs w:val="20"/>
                    </w:rPr>
                  </w:pPr>
                  <w:r w:rsidRPr="009000AF">
                    <w:rPr>
                      <w:rFonts w:ascii="Arial" w:eastAsiaTheme="minorHAnsi" w:hAnsi="Arial"/>
                      <w:sz w:val="20"/>
                    </w:rPr>
                    <w:t>1</w:t>
                  </w:r>
                  <w:r w:rsidRPr="009000AF">
                    <w:rPr>
                      <w:rFonts w:ascii="Arial" w:eastAsiaTheme="minorHAnsi" w:hAnsi="Arial"/>
                      <w:spacing w:val="-1"/>
                      <w:sz w:val="20"/>
                    </w:rPr>
                    <w:t xml:space="preserve"> </w:t>
                  </w:r>
                  <w:r w:rsidRPr="009000AF">
                    <w:rPr>
                      <w:rFonts w:ascii="Arial" w:eastAsiaTheme="minorHAnsi" w:hAnsi="Arial"/>
                      <w:sz w:val="20"/>
                    </w:rPr>
                    <w:t>¼</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53"/>
                    <w:rPr>
                      <w:rFonts w:ascii="Arial" w:eastAsia="Arial" w:hAnsi="Arial" w:cs="Arial"/>
                      <w:sz w:val="20"/>
                      <w:szCs w:val="20"/>
                    </w:rPr>
                  </w:pPr>
                  <w:r w:rsidRPr="009000AF">
                    <w:rPr>
                      <w:rFonts w:ascii="Arial" w:eastAsiaTheme="minorHAnsi" w:hAnsiTheme="minorHAnsi"/>
                      <w:spacing w:val="-1"/>
                      <w:sz w:val="20"/>
                    </w:rPr>
                    <w:t>8.70</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8.36</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8"/>
                    <w:rPr>
                      <w:rFonts w:ascii="Arial" w:eastAsia="Arial" w:hAnsi="Arial" w:cs="Arial"/>
                      <w:sz w:val="20"/>
                      <w:szCs w:val="20"/>
                    </w:rPr>
                  </w:pPr>
                  <w:r w:rsidRPr="009000AF">
                    <w:rPr>
                      <w:rFonts w:ascii="Arial" w:eastAsiaTheme="minorHAnsi" w:hAnsiTheme="minorHAnsi"/>
                      <w:spacing w:val="-1"/>
                      <w:sz w:val="20"/>
                    </w:rPr>
                    <w:t>8.09</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67"/>
                    <w:rPr>
                      <w:rFonts w:ascii="Arial" w:eastAsia="Arial" w:hAnsi="Arial" w:cs="Arial"/>
                      <w:sz w:val="20"/>
                      <w:szCs w:val="20"/>
                    </w:rPr>
                  </w:pPr>
                  <w:r w:rsidRPr="009000AF">
                    <w:rPr>
                      <w:rFonts w:ascii="Arial" w:eastAsiaTheme="minorHAnsi" w:hAnsiTheme="minorHAnsi"/>
                      <w:spacing w:val="-1"/>
                      <w:sz w:val="20"/>
                    </w:rPr>
                    <w:t>6.61</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240"/>
                    <w:rPr>
                      <w:rFonts w:ascii="Arial" w:eastAsia="Arial" w:hAnsi="Arial" w:cs="Arial"/>
                      <w:sz w:val="20"/>
                      <w:szCs w:val="20"/>
                    </w:rPr>
                  </w:pPr>
                  <w:r w:rsidRPr="009000AF">
                    <w:rPr>
                      <w:rFonts w:ascii="Arial" w:eastAsiaTheme="minorHAnsi" w:hAnsiTheme="minorHAnsi"/>
                      <w:spacing w:val="-1"/>
                      <w:sz w:val="20"/>
                    </w:rPr>
                    <w:t>9.66</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jc w:val="center"/>
                    <w:rPr>
                      <w:rFonts w:ascii="Arial" w:eastAsia="Arial" w:hAnsi="Arial" w:cs="Arial"/>
                      <w:sz w:val="20"/>
                      <w:szCs w:val="20"/>
                    </w:rPr>
                  </w:pPr>
                  <w:r w:rsidRPr="009000AF">
                    <w:rPr>
                      <w:rFonts w:ascii="Arial" w:eastAsiaTheme="minorHAnsi" w:hAnsiTheme="minorHAnsi"/>
                      <w:spacing w:val="-1"/>
                      <w:sz w:val="20"/>
                    </w:rPr>
                    <w:t>8.49</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7" w:lineRule="exact"/>
                    <w:ind w:left="336"/>
                    <w:rPr>
                      <w:rFonts w:ascii="Arial" w:eastAsia="Arial" w:hAnsi="Arial" w:cs="Arial"/>
                      <w:sz w:val="20"/>
                      <w:szCs w:val="20"/>
                    </w:rPr>
                  </w:pPr>
                  <w:r w:rsidRPr="009000AF">
                    <w:rPr>
                      <w:rFonts w:ascii="Arial" w:eastAsiaTheme="minorHAnsi" w:hAnsiTheme="minorHAnsi"/>
                      <w:spacing w:val="-1"/>
                      <w:sz w:val="20"/>
                    </w:rPr>
                    <w:t>8.49</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7" w:lineRule="exact"/>
                    <w:ind w:left="316"/>
                    <w:rPr>
                      <w:rFonts w:ascii="Arial" w:eastAsia="Arial" w:hAnsi="Arial" w:cs="Arial"/>
                      <w:sz w:val="20"/>
                      <w:szCs w:val="20"/>
                    </w:rPr>
                  </w:pPr>
                  <w:r w:rsidRPr="009000AF">
                    <w:rPr>
                      <w:rFonts w:ascii="Arial" w:eastAsiaTheme="minorHAnsi" w:hAnsiTheme="minorHAnsi"/>
                      <w:spacing w:val="-1"/>
                      <w:sz w:val="20"/>
                    </w:rPr>
                    <w:t>5.81</w:t>
                  </w:r>
                </w:p>
              </w:tc>
            </w:tr>
            <w:tr w:rsidR="003E364F" w:rsidRPr="009000AF" w:rsidTr="000A5B96">
              <w:trPr>
                <w:trHeight w:hRule="exact" w:val="24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6" w:lineRule="exact"/>
                    <w:ind w:left="317"/>
                    <w:rPr>
                      <w:rFonts w:ascii="Arial" w:eastAsia="Arial" w:hAnsi="Arial" w:cs="Arial"/>
                      <w:sz w:val="20"/>
                      <w:szCs w:val="20"/>
                    </w:rPr>
                  </w:pPr>
                  <w:r w:rsidRPr="009000AF">
                    <w:rPr>
                      <w:rFonts w:ascii="Arial" w:eastAsiaTheme="minorHAnsi" w:hAnsi="Arial"/>
                      <w:sz w:val="20"/>
                    </w:rPr>
                    <w:t>1</w:t>
                  </w:r>
                  <w:r w:rsidRPr="009000AF">
                    <w:rPr>
                      <w:rFonts w:ascii="Arial" w:eastAsiaTheme="minorHAnsi" w:hAnsi="Arial"/>
                      <w:spacing w:val="-1"/>
                      <w:sz w:val="20"/>
                    </w:rPr>
                    <w:t xml:space="preserve"> </w:t>
                  </w:r>
                  <w:r w:rsidRPr="009000AF">
                    <w:rPr>
                      <w:rFonts w:ascii="Arial" w:eastAsiaTheme="minorHAnsi" w:hAnsi="Arial"/>
                      <w:sz w:val="20"/>
                    </w:rPr>
                    <w:t>½</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97"/>
                    <w:rPr>
                      <w:rFonts w:ascii="Arial" w:eastAsia="Arial" w:hAnsi="Arial" w:cs="Arial"/>
                      <w:sz w:val="20"/>
                      <w:szCs w:val="20"/>
                    </w:rPr>
                  </w:pPr>
                  <w:r w:rsidRPr="009000AF">
                    <w:rPr>
                      <w:rFonts w:ascii="Arial" w:eastAsiaTheme="minorHAnsi" w:hAnsiTheme="minorHAnsi"/>
                      <w:spacing w:val="-1"/>
                      <w:sz w:val="20"/>
                    </w:rPr>
                    <w:t>12.18</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92"/>
                    <w:rPr>
                      <w:rFonts w:ascii="Arial" w:eastAsia="Arial" w:hAnsi="Arial" w:cs="Arial"/>
                      <w:sz w:val="20"/>
                      <w:szCs w:val="20"/>
                    </w:rPr>
                  </w:pPr>
                  <w:r w:rsidRPr="009000AF">
                    <w:rPr>
                      <w:rFonts w:ascii="Arial" w:eastAsiaTheme="minorHAnsi" w:hAnsiTheme="minorHAnsi"/>
                      <w:spacing w:val="-1"/>
                      <w:sz w:val="20"/>
                    </w:rPr>
                    <w:t>11.83</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92"/>
                    <w:rPr>
                      <w:rFonts w:ascii="Arial" w:eastAsia="Arial" w:hAnsi="Arial" w:cs="Arial"/>
                      <w:sz w:val="20"/>
                      <w:szCs w:val="20"/>
                    </w:rPr>
                  </w:pPr>
                  <w:r w:rsidRPr="009000AF">
                    <w:rPr>
                      <w:rFonts w:ascii="Arial" w:eastAsiaTheme="minorHAnsi" w:hAnsiTheme="minorHAnsi"/>
                      <w:spacing w:val="-1"/>
                      <w:sz w:val="20"/>
                    </w:rPr>
                    <w:t>11.45</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367"/>
                    <w:rPr>
                      <w:rFonts w:ascii="Arial" w:eastAsia="Arial" w:hAnsi="Arial" w:cs="Arial"/>
                      <w:sz w:val="20"/>
                      <w:szCs w:val="20"/>
                    </w:rPr>
                  </w:pPr>
                  <w:r w:rsidRPr="009000AF">
                    <w:rPr>
                      <w:rFonts w:ascii="Arial" w:eastAsiaTheme="minorHAnsi" w:hAnsiTheme="minorHAnsi"/>
                      <w:spacing w:val="-1"/>
                      <w:sz w:val="20"/>
                    </w:rPr>
                    <w:t>9.22</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84"/>
                    <w:rPr>
                      <w:rFonts w:ascii="Arial" w:eastAsia="Arial" w:hAnsi="Arial" w:cs="Arial"/>
                      <w:sz w:val="20"/>
                      <w:szCs w:val="20"/>
                    </w:rPr>
                  </w:pPr>
                  <w:r w:rsidRPr="009000AF">
                    <w:rPr>
                      <w:rFonts w:ascii="Arial" w:eastAsiaTheme="minorHAnsi" w:hAnsiTheme="minorHAnsi"/>
                      <w:spacing w:val="-1"/>
                      <w:sz w:val="20"/>
                    </w:rPr>
                    <w:t>13.20</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438"/>
                    <w:rPr>
                      <w:rFonts w:ascii="Arial" w:eastAsia="Arial" w:hAnsi="Arial" w:cs="Arial"/>
                      <w:sz w:val="20"/>
                      <w:szCs w:val="20"/>
                    </w:rPr>
                  </w:pPr>
                  <w:r w:rsidRPr="009000AF">
                    <w:rPr>
                      <w:rFonts w:ascii="Arial" w:eastAsiaTheme="minorHAnsi" w:hAnsiTheme="minorHAnsi"/>
                      <w:spacing w:val="-1"/>
                      <w:sz w:val="20"/>
                    </w:rPr>
                    <w:t>13.88</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279"/>
                    <w:rPr>
                      <w:rFonts w:ascii="Arial" w:eastAsia="Arial" w:hAnsi="Arial" w:cs="Arial"/>
                      <w:sz w:val="20"/>
                      <w:szCs w:val="20"/>
                    </w:rPr>
                  </w:pPr>
                  <w:r w:rsidRPr="009000AF">
                    <w:rPr>
                      <w:rFonts w:ascii="Arial" w:eastAsiaTheme="minorHAnsi" w:hAnsiTheme="minorHAnsi"/>
                      <w:spacing w:val="-1"/>
                      <w:sz w:val="20"/>
                    </w:rPr>
                    <w:t>13.88</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6" w:lineRule="exact"/>
                    <w:ind w:left="316"/>
                    <w:rPr>
                      <w:rFonts w:ascii="Arial" w:eastAsia="Arial" w:hAnsi="Arial" w:cs="Arial"/>
                      <w:sz w:val="20"/>
                      <w:szCs w:val="20"/>
                    </w:rPr>
                  </w:pPr>
                  <w:r w:rsidRPr="009000AF">
                    <w:rPr>
                      <w:rFonts w:ascii="Arial" w:eastAsiaTheme="minorHAnsi" w:hAnsiTheme="minorHAnsi"/>
                      <w:spacing w:val="-1"/>
                      <w:sz w:val="20"/>
                    </w:rPr>
                    <w:t>8.09</w:t>
                  </w:r>
                </w:p>
              </w:tc>
            </w:tr>
            <w:tr w:rsidR="003E364F" w:rsidRPr="009000AF" w:rsidTr="000A5B96">
              <w:trPr>
                <w:trHeight w:hRule="exact" w:val="260"/>
              </w:trPr>
              <w:tc>
                <w:tcPr>
                  <w:tcW w:w="997" w:type="dxa"/>
                  <w:tcBorders>
                    <w:top w:val="single" w:sz="5" w:space="0" w:color="000000"/>
                    <w:left w:val="single" w:sz="12" w:space="0" w:color="000000"/>
                    <w:bottom w:val="single" w:sz="5" w:space="0" w:color="000000"/>
                    <w:right w:val="single" w:sz="5" w:space="0" w:color="000000"/>
                  </w:tcBorders>
                </w:tcPr>
                <w:p w:rsidR="003E364F" w:rsidRPr="009000AF" w:rsidRDefault="003E364F" w:rsidP="000A5B96">
                  <w:pPr>
                    <w:widowControl w:val="0"/>
                    <w:spacing w:line="226" w:lineRule="exact"/>
                    <w:ind w:right="7"/>
                    <w:jc w:val="center"/>
                    <w:rPr>
                      <w:rFonts w:ascii="Arial" w:eastAsia="Arial" w:hAnsi="Arial" w:cs="Arial"/>
                      <w:sz w:val="20"/>
                      <w:szCs w:val="20"/>
                    </w:rPr>
                  </w:pPr>
                  <w:r w:rsidRPr="009000AF">
                    <w:rPr>
                      <w:rFonts w:ascii="Arial" w:eastAsiaTheme="minorHAnsi" w:hAnsiTheme="minorHAnsi"/>
                      <w:sz w:val="20"/>
                    </w:rPr>
                    <w:t>2</w:t>
                  </w:r>
                </w:p>
              </w:tc>
              <w:tc>
                <w:tcPr>
                  <w:tcW w:w="91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98"/>
                    <w:rPr>
                      <w:rFonts w:ascii="Arial" w:eastAsia="Arial" w:hAnsi="Arial" w:cs="Arial"/>
                      <w:sz w:val="20"/>
                      <w:szCs w:val="20"/>
                    </w:rPr>
                  </w:pPr>
                  <w:r w:rsidRPr="009000AF">
                    <w:rPr>
                      <w:rFonts w:ascii="Arial" w:eastAsiaTheme="minorHAnsi" w:hAnsiTheme="minorHAnsi"/>
                      <w:spacing w:val="-1"/>
                      <w:sz w:val="20"/>
                    </w:rPr>
                    <w:t>21.08</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92"/>
                    <w:rPr>
                      <w:rFonts w:ascii="Arial" w:eastAsia="Arial" w:hAnsi="Arial" w:cs="Arial"/>
                      <w:sz w:val="20"/>
                      <w:szCs w:val="20"/>
                    </w:rPr>
                  </w:pPr>
                  <w:r w:rsidRPr="009000AF">
                    <w:rPr>
                      <w:rFonts w:ascii="Arial" w:eastAsiaTheme="minorHAnsi" w:hAnsiTheme="minorHAnsi"/>
                      <w:spacing w:val="-1"/>
                      <w:sz w:val="20"/>
                    </w:rPr>
                    <w:t>20.58</w:t>
                  </w:r>
                </w:p>
              </w:tc>
              <w:tc>
                <w:tcPr>
                  <w:tcW w:w="900"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92"/>
                    <w:rPr>
                      <w:rFonts w:ascii="Arial" w:eastAsia="Arial" w:hAnsi="Arial" w:cs="Arial"/>
                      <w:sz w:val="20"/>
                      <w:szCs w:val="20"/>
                    </w:rPr>
                  </w:pPr>
                  <w:r w:rsidRPr="009000AF">
                    <w:rPr>
                      <w:rFonts w:ascii="Arial" w:eastAsiaTheme="minorHAnsi" w:hAnsiTheme="minorHAnsi"/>
                      <w:spacing w:val="-1"/>
                      <w:sz w:val="20"/>
                    </w:rPr>
                    <w:t>20.04</w:t>
                  </w:r>
                </w:p>
              </w:tc>
              <w:tc>
                <w:tcPr>
                  <w:tcW w:w="1138"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312"/>
                    <w:rPr>
                      <w:rFonts w:ascii="Arial" w:eastAsia="Arial" w:hAnsi="Arial" w:cs="Arial"/>
                      <w:sz w:val="20"/>
                      <w:szCs w:val="20"/>
                    </w:rPr>
                  </w:pPr>
                  <w:r w:rsidRPr="009000AF">
                    <w:rPr>
                      <w:rFonts w:ascii="Arial" w:eastAsiaTheme="minorHAnsi" w:hAnsiTheme="minorHAnsi"/>
                      <w:spacing w:val="-1"/>
                      <w:sz w:val="20"/>
                    </w:rPr>
                    <w:t>15.79</w:t>
                  </w:r>
                </w:p>
              </w:tc>
              <w:tc>
                <w:tcPr>
                  <w:tcW w:w="884"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184"/>
                    <w:rPr>
                      <w:rFonts w:ascii="Arial" w:eastAsia="Arial" w:hAnsi="Arial" w:cs="Arial"/>
                      <w:sz w:val="20"/>
                      <w:szCs w:val="20"/>
                    </w:rPr>
                  </w:pPr>
                  <w:r w:rsidRPr="009000AF">
                    <w:rPr>
                      <w:rFonts w:ascii="Arial" w:eastAsiaTheme="minorHAnsi" w:hAnsiTheme="minorHAnsi"/>
                      <w:spacing w:val="-1"/>
                      <w:sz w:val="20"/>
                    </w:rPr>
                    <w:t>21.88</w:t>
                  </w:r>
                </w:p>
              </w:tc>
              <w:tc>
                <w:tcPr>
                  <w:tcW w:w="1391"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438"/>
                    <w:rPr>
                      <w:rFonts w:ascii="Arial" w:eastAsia="Arial" w:hAnsi="Arial" w:cs="Arial"/>
                      <w:sz w:val="20"/>
                      <w:szCs w:val="20"/>
                    </w:rPr>
                  </w:pPr>
                  <w:r w:rsidRPr="009000AF">
                    <w:rPr>
                      <w:rFonts w:ascii="Arial" w:eastAsiaTheme="minorHAnsi" w:hAnsiTheme="minorHAnsi"/>
                      <w:spacing w:val="-1"/>
                      <w:sz w:val="20"/>
                    </w:rPr>
                    <w:t>21.48</w:t>
                  </w:r>
                </w:p>
              </w:tc>
              <w:tc>
                <w:tcPr>
                  <w:tcW w:w="1075" w:type="dxa"/>
                  <w:tcBorders>
                    <w:top w:val="single" w:sz="5" w:space="0" w:color="000000"/>
                    <w:left w:val="single" w:sz="5" w:space="0" w:color="000000"/>
                    <w:bottom w:val="single" w:sz="5" w:space="0" w:color="000000"/>
                    <w:right w:val="single" w:sz="5" w:space="0" w:color="000000"/>
                  </w:tcBorders>
                </w:tcPr>
                <w:p w:rsidR="003E364F" w:rsidRPr="009000AF" w:rsidRDefault="003E364F" w:rsidP="000A5B96">
                  <w:pPr>
                    <w:widowControl w:val="0"/>
                    <w:spacing w:line="226" w:lineRule="exact"/>
                    <w:ind w:left="279"/>
                    <w:rPr>
                      <w:rFonts w:ascii="Arial" w:eastAsia="Arial" w:hAnsi="Arial" w:cs="Arial"/>
                      <w:sz w:val="20"/>
                      <w:szCs w:val="20"/>
                    </w:rPr>
                  </w:pPr>
                  <w:r w:rsidRPr="009000AF">
                    <w:rPr>
                      <w:rFonts w:ascii="Arial" w:eastAsiaTheme="minorHAnsi" w:hAnsiTheme="minorHAnsi"/>
                      <w:spacing w:val="-1"/>
                      <w:sz w:val="20"/>
                    </w:rPr>
                    <w:t>21.48</w:t>
                  </w:r>
                </w:p>
              </w:tc>
              <w:tc>
                <w:tcPr>
                  <w:tcW w:w="1038" w:type="dxa"/>
                  <w:tcBorders>
                    <w:top w:val="single" w:sz="5" w:space="0" w:color="000000"/>
                    <w:left w:val="single" w:sz="5" w:space="0" w:color="000000"/>
                    <w:bottom w:val="single" w:sz="5" w:space="0" w:color="000000"/>
                    <w:right w:val="single" w:sz="12" w:space="0" w:color="000000"/>
                  </w:tcBorders>
                </w:tcPr>
                <w:p w:rsidR="003E364F" w:rsidRPr="009000AF" w:rsidRDefault="003E364F" w:rsidP="000A5B96">
                  <w:pPr>
                    <w:widowControl w:val="0"/>
                    <w:spacing w:line="226" w:lineRule="exact"/>
                    <w:ind w:left="261"/>
                    <w:rPr>
                      <w:rFonts w:ascii="Arial" w:eastAsia="Arial" w:hAnsi="Arial" w:cs="Arial"/>
                      <w:sz w:val="20"/>
                      <w:szCs w:val="20"/>
                    </w:rPr>
                  </w:pPr>
                  <w:r w:rsidRPr="009000AF">
                    <w:rPr>
                      <w:rFonts w:ascii="Arial" w:eastAsiaTheme="minorHAnsi" w:hAnsiTheme="minorHAnsi"/>
                      <w:spacing w:val="-1"/>
                      <w:sz w:val="20"/>
                    </w:rPr>
                    <w:t>13.86</w:t>
                  </w:r>
                </w:p>
              </w:tc>
            </w:tr>
            <w:tr w:rsidR="003E364F" w:rsidRPr="009000AF" w:rsidTr="000A5B96">
              <w:trPr>
                <w:trHeight w:hRule="exact" w:val="260"/>
              </w:trPr>
              <w:tc>
                <w:tcPr>
                  <w:tcW w:w="9233" w:type="dxa"/>
                  <w:gridSpan w:val="9"/>
                  <w:tcBorders>
                    <w:top w:val="single" w:sz="5" w:space="0" w:color="000000"/>
                    <w:left w:val="single" w:sz="12" w:space="0" w:color="000000"/>
                    <w:bottom w:val="single" w:sz="12" w:space="0" w:color="000000"/>
                    <w:right w:val="single" w:sz="12" w:space="0" w:color="000000"/>
                  </w:tcBorders>
                </w:tcPr>
                <w:p w:rsidR="003E364F" w:rsidRPr="009000AF" w:rsidRDefault="003E364F" w:rsidP="000A5B96">
                  <w:pPr>
                    <w:widowControl w:val="0"/>
                    <w:spacing w:line="226" w:lineRule="exact"/>
                    <w:ind w:left="261"/>
                    <w:rPr>
                      <w:rFonts w:ascii="Arial" w:eastAsiaTheme="minorHAnsi" w:hAnsiTheme="minorHAnsi"/>
                      <w:spacing w:val="-1"/>
                      <w:sz w:val="16"/>
                      <w:szCs w:val="16"/>
                    </w:rPr>
                  </w:pPr>
                  <w:r w:rsidRPr="009000AF">
                    <w:rPr>
                      <w:rFonts w:ascii="Arial" w:eastAsiaTheme="minorHAnsi" w:hAnsiTheme="minorHAnsi"/>
                      <w:spacing w:val="-1"/>
                      <w:sz w:val="16"/>
                      <w:szCs w:val="16"/>
                    </w:rPr>
                    <w:t xml:space="preserve">Source: Modified from </w:t>
                  </w:r>
                  <w:r w:rsidRPr="009000AF">
                    <w:rPr>
                      <w:rFonts w:ascii="Arial" w:eastAsiaTheme="minorHAnsi" w:hAnsiTheme="minorHAnsi"/>
                      <w:i/>
                      <w:spacing w:val="-1"/>
                      <w:sz w:val="16"/>
                      <w:szCs w:val="16"/>
                    </w:rPr>
                    <w:t>2009 International Plumbing Code Table E202.1. International Code Council.</w:t>
                  </w:r>
                </w:p>
                <w:p w:rsidR="003E364F" w:rsidRPr="009000AF" w:rsidRDefault="003E364F" w:rsidP="000A5B96">
                  <w:pPr>
                    <w:widowControl w:val="0"/>
                    <w:spacing w:line="226" w:lineRule="exact"/>
                    <w:ind w:left="261"/>
                    <w:rPr>
                      <w:rFonts w:ascii="Arial" w:eastAsiaTheme="minorHAnsi" w:hAnsiTheme="minorHAnsi"/>
                      <w:spacing w:val="-1"/>
                      <w:sz w:val="16"/>
                      <w:szCs w:val="16"/>
                    </w:rPr>
                  </w:pPr>
                  <w:r w:rsidRPr="009000AF">
                    <w:rPr>
                      <w:rFonts w:ascii="Arial" w:eastAsiaTheme="minorHAnsi" w:hAnsiTheme="minorHAnsi"/>
                      <w:i/>
                      <w:spacing w:val="-1"/>
                      <w:sz w:val="16"/>
                      <w:szCs w:val="16"/>
                    </w:rPr>
                    <w:t>January.</w:t>
                  </w:r>
                </w:p>
                <w:p w:rsidR="003E364F" w:rsidRPr="009000AF" w:rsidRDefault="003E364F" w:rsidP="000A5B96">
                  <w:pPr>
                    <w:widowControl w:val="0"/>
                    <w:spacing w:line="226" w:lineRule="exact"/>
                    <w:ind w:left="261"/>
                    <w:rPr>
                      <w:rFonts w:ascii="Arial" w:eastAsiaTheme="minorHAnsi" w:hAnsiTheme="minorHAnsi"/>
                      <w:spacing w:val="-1"/>
                      <w:sz w:val="20"/>
                    </w:rPr>
                  </w:pPr>
                </w:p>
              </w:tc>
            </w:tr>
          </w:tbl>
          <w:p w:rsidR="003E364F" w:rsidRPr="009000AF" w:rsidRDefault="003E364F" w:rsidP="000A5B96"/>
          <w:p w:rsidR="003E364F" w:rsidRPr="009000AF" w:rsidRDefault="003E364F" w:rsidP="000A5B96">
            <w:pPr>
              <w:rPr>
                <w:sz w:val="20"/>
                <w:szCs w:val="20"/>
              </w:rPr>
            </w:pPr>
            <w:r w:rsidRPr="009000AF">
              <w:rPr>
                <w:sz w:val="20"/>
                <w:szCs w:val="20"/>
              </w:rPr>
              <w:t xml:space="preserve">Conversions:   1 gallon (3.8 liters) = 128 ounces; 1 ounce = 0.00781 gallons (0.0296 liters); </w:t>
            </w:r>
            <w:r>
              <w:rPr>
                <w:sz w:val="20"/>
                <w:szCs w:val="20"/>
              </w:rPr>
              <w:t>0.5</w:t>
            </w:r>
            <w:r w:rsidRPr="009000AF">
              <w:rPr>
                <w:sz w:val="20"/>
                <w:szCs w:val="20"/>
              </w:rPr>
              <w:t xml:space="preserve"> gallons (1.9 liters) = 64 ounces; </w:t>
            </w:r>
            <w:r>
              <w:rPr>
                <w:sz w:val="20"/>
                <w:szCs w:val="20"/>
              </w:rPr>
              <w:t>0.6</w:t>
            </w:r>
            <w:r w:rsidRPr="009000AF">
              <w:rPr>
                <w:sz w:val="20"/>
                <w:szCs w:val="20"/>
              </w:rPr>
              <w:t xml:space="preserve"> gallons (2.3 liters) = 76.8 ounces</w:t>
            </w:r>
          </w:p>
        </w:tc>
      </w:tr>
    </w:tbl>
    <w:p w:rsidR="003E364F" w:rsidRDefault="003E364F" w:rsidP="003E364F"/>
    <w:p w:rsidR="00A13AD7" w:rsidRDefault="00A13AD7"/>
    <w:sectPr w:rsidR="00A13AD7" w:rsidSect="00172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5A64"/>
    <w:multiLevelType w:val="hybridMultilevel"/>
    <w:tmpl w:val="CF34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B6EC3"/>
    <w:multiLevelType w:val="hybridMultilevel"/>
    <w:tmpl w:val="1DD27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C771D"/>
    <w:multiLevelType w:val="hybridMultilevel"/>
    <w:tmpl w:val="CFC8B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75567"/>
    <w:multiLevelType w:val="hybridMultilevel"/>
    <w:tmpl w:val="4B043BA8"/>
    <w:lvl w:ilvl="0" w:tplc="1F9AB916">
      <w:start w:val="1"/>
      <w:numFmt w:val="decimal"/>
      <w:lvlText w:val="%1."/>
      <w:lvlJc w:val="left"/>
      <w:pPr>
        <w:ind w:left="919" w:hanging="360"/>
        <w:jc w:val="left"/>
      </w:pPr>
      <w:rPr>
        <w:rFonts w:ascii="Arial" w:eastAsia="Arial" w:hAnsi="Arial" w:hint="default"/>
        <w:w w:val="99"/>
        <w:sz w:val="22"/>
        <w:szCs w:val="22"/>
      </w:rPr>
    </w:lvl>
    <w:lvl w:ilvl="1" w:tplc="35DE04A8">
      <w:start w:val="1"/>
      <w:numFmt w:val="lowerLetter"/>
      <w:lvlText w:val="%2."/>
      <w:lvlJc w:val="left"/>
      <w:pPr>
        <w:ind w:left="1639" w:hanging="360"/>
        <w:jc w:val="left"/>
      </w:pPr>
      <w:rPr>
        <w:rFonts w:ascii="Arial" w:eastAsia="Arial" w:hAnsi="Arial" w:hint="default"/>
        <w:w w:val="99"/>
        <w:sz w:val="22"/>
        <w:szCs w:val="22"/>
      </w:rPr>
    </w:lvl>
    <w:lvl w:ilvl="2" w:tplc="239A167A">
      <w:start w:val="1"/>
      <w:numFmt w:val="bullet"/>
      <w:lvlText w:val="•"/>
      <w:lvlJc w:val="left"/>
      <w:pPr>
        <w:ind w:left="2535" w:hanging="360"/>
      </w:pPr>
      <w:rPr>
        <w:rFonts w:hint="default"/>
      </w:rPr>
    </w:lvl>
    <w:lvl w:ilvl="3" w:tplc="A992E810">
      <w:start w:val="1"/>
      <w:numFmt w:val="bullet"/>
      <w:lvlText w:val="•"/>
      <w:lvlJc w:val="left"/>
      <w:pPr>
        <w:ind w:left="3430" w:hanging="360"/>
      </w:pPr>
      <w:rPr>
        <w:rFonts w:hint="default"/>
      </w:rPr>
    </w:lvl>
    <w:lvl w:ilvl="4" w:tplc="5986F1B2">
      <w:start w:val="1"/>
      <w:numFmt w:val="bullet"/>
      <w:lvlText w:val="•"/>
      <w:lvlJc w:val="left"/>
      <w:pPr>
        <w:ind w:left="4326" w:hanging="360"/>
      </w:pPr>
      <w:rPr>
        <w:rFonts w:hint="default"/>
      </w:rPr>
    </w:lvl>
    <w:lvl w:ilvl="5" w:tplc="D08C1740">
      <w:start w:val="1"/>
      <w:numFmt w:val="bullet"/>
      <w:lvlText w:val="•"/>
      <w:lvlJc w:val="left"/>
      <w:pPr>
        <w:ind w:left="5221" w:hanging="360"/>
      </w:pPr>
      <w:rPr>
        <w:rFonts w:hint="default"/>
      </w:rPr>
    </w:lvl>
    <w:lvl w:ilvl="6" w:tplc="4852E35E">
      <w:start w:val="1"/>
      <w:numFmt w:val="bullet"/>
      <w:lvlText w:val="•"/>
      <w:lvlJc w:val="left"/>
      <w:pPr>
        <w:ind w:left="6117" w:hanging="360"/>
      </w:pPr>
      <w:rPr>
        <w:rFonts w:hint="default"/>
      </w:rPr>
    </w:lvl>
    <w:lvl w:ilvl="7" w:tplc="40102CAC">
      <w:start w:val="1"/>
      <w:numFmt w:val="bullet"/>
      <w:lvlText w:val="•"/>
      <w:lvlJc w:val="left"/>
      <w:pPr>
        <w:ind w:left="7013" w:hanging="360"/>
      </w:pPr>
      <w:rPr>
        <w:rFonts w:hint="default"/>
      </w:rPr>
    </w:lvl>
    <w:lvl w:ilvl="8" w:tplc="52562E8C">
      <w:start w:val="1"/>
      <w:numFmt w:val="bullet"/>
      <w:lvlText w:val="•"/>
      <w:lvlJc w:val="left"/>
      <w:pPr>
        <w:ind w:left="7908" w:hanging="360"/>
      </w:pPr>
      <w:rPr>
        <w:rFonts w:hint="default"/>
      </w:rPr>
    </w:lvl>
  </w:abstractNum>
  <w:abstractNum w:abstractNumId="4">
    <w:nsid w:val="22F957AF"/>
    <w:multiLevelType w:val="hybridMultilevel"/>
    <w:tmpl w:val="4168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2059D8"/>
    <w:multiLevelType w:val="hybridMultilevel"/>
    <w:tmpl w:val="19D0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A2AA3"/>
    <w:multiLevelType w:val="hybridMultilevel"/>
    <w:tmpl w:val="DB18C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12CE7"/>
    <w:multiLevelType w:val="hybridMultilevel"/>
    <w:tmpl w:val="B4F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9C3FF3"/>
    <w:multiLevelType w:val="hybridMultilevel"/>
    <w:tmpl w:val="2066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910B0"/>
    <w:multiLevelType w:val="hybridMultilevel"/>
    <w:tmpl w:val="A6F8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906513"/>
    <w:multiLevelType w:val="hybridMultilevel"/>
    <w:tmpl w:val="A1607510"/>
    <w:lvl w:ilvl="0" w:tplc="ED80E39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B101D"/>
    <w:multiLevelType w:val="hybridMultilevel"/>
    <w:tmpl w:val="C082C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8A5417"/>
    <w:multiLevelType w:val="hybridMultilevel"/>
    <w:tmpl w:val="73F60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EE248A"/>
    <w:multiLevelType w:val="hybridMultilevel"/>
    <w:tmpl w:val="122C7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047981"/>
    <w:multiLevelType w:val="hybridMultilevel"/>
    <w:tmpl w:val="2D4C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487603"/>
    <w:multiLevelType w:val="hybridMultilevel"/>
    <w:tmpl w:val="5E40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4265E9"/>
    <w:multiLevelType w:val="hybridMultilevel"/>
    <w:tmpl w:val="B5EA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0"/>
  </w:num>
  <w:num w:numId="5">
    <w:abstractNumId w:val="16"/>
  </w:num>
  <w:num w:numId="6">
    <w:abstractNumId w:val="12"/>
  </w:num>
  <w:num w:numId="7">
    <w:abstractNumId w:val="13"/>
  </w:num>
  <w:num w:numId="8">
    <w:abstractNumId w:val="7"/>
  </w:num>
  <w:num w:numId="9">
    <w:abstractNumId w:val="2"/>
  </w:num>
  <w:num w:numId="10">
    <w:abstractNumId w:val="4"/>
  </w:num>
  <w:num w:numId="11">
    <w:abstractNumId w:val="8"/>
  </w:num>
  <w:num w:numId="12">
    <w:abstractNumId w:val="5"/>
  </w:num>
  <w:num w:numId="13">
    <w:abstractNumId w:val="11"/>
  </w:num>
  <w:num w:numId="14">
    <w:abstractNumId w:val="1"/>
  </w:num>
  <w:num w:numId="15">
    <w:abstractNumId w:val="0"/>
  </w:num>
  <w:num w:numId="16">
    <w:abstractNumId w:val="3"/>
  </w:num>
  <w:num w:numId="1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gner, Anne">
    <w15:presenceInfo w15:providerId="AD" w15:userId="S-1-5-21-19610888-2120439649-608991905-130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11"/>
    <w:rsid w:val="00017054"/>
    <w:rsid w:val="00030410"/>
    <w:rsid w:val="00031C8C"/>
    <w:rsid w:val="00062DDD"/>
    <w:rsid w:val="00080424"/>
    <w:rsid w:val="000A432D"/>
    <w:rsid w:val="000A5B96"/>
    <w:rsid w:val="00102A0A"/>
    <w:rsid w:val="00125BFF"/>
    <w:rsid w:val="0014374A"/>
    <w:rsid w:val="001451FF"/>
    <w:rsid w:val="0017223A"/>
    <w:rsid w:val="00183975"/>
    <w:rsid w:val="00197AB2"/>
    <w:rsid w:val="001E03F5"/>
    <w:rsid w:val="001F5B6B"/>
    <w:rsid w:val="001F7659"/>
    <w:rsid w:val="00204157"/>
    <w:rsid w:val="002218AB"/>
    <w:rsid w:val="00244E60"/>
    <w:rsid w:val="002548A9"/>
    <w:rsid w:val="00260239"/>
    <w:rsid w:val="002819BF"/>
    <w:rsid w:val="002D2C52"/>
    <w:rsid w:val="002E0B14"/>
    <w:rsid w:val="003043CA"/>
    <w:rsid w:val="00322BF9"/>
    <w:rsid w:val="00350FAD"/>
    <w:rsid w:val="00354B6E"/>
    <w:rsid w:val="0035548E"/>
    <w:rsid w:val="003962D4"/>
    <w:rsid w:val="003B6D5E"/>
    <w:rsid w:val="003C00DE"/>
    <w:rsid w:val="003E364F"/>
    <w:rsid w:val="003F3AA1"/>
    <w:rsid w:val="00425302"/>
    <w:rsid w:val="004361D7"/>
    <w:rsid w:val="004412D6"/>
    <w:rsid w:val="0047317D"/>
    <w:rsid w:val="004A3EA2"/>
    <w:rsid w:val="004B61F0"/>
    <w:rsid w:val="004F13E8"/>
    <w:rsid w:val="0050701C"/>
    <w:rsid w:val="005316D9"/>
    <w:rsid w:val="00557F55"/>
    <w:rsid w:val="00581618"/>
    <w:rsid w:val="00583474"/>
    <w:rsid w:val="00595522"/>
    <w:rsid w:val="00596593"/>
    <w:rsid w:val="00597057"/>
    <w:rsid w:val="005A3883"/>
    <w:rsid w:val="005A5E09"/>
    <w:rsid w:val="005B1CA2"/>
    <w:rsid w:val="005C649D"/>
    <w:rsid w:val="005F0212"/>
    <w:rsid w:val="00614B87"/>
    <w:rsid w:val="00632752"/>
    <w:rsid w:val="00634557"/>
    <w:rsid w:val="006363C8"/>
    <w:rsid w:val="00667CEA"/>
    <w:rsid w:val="00670DAB"/>
    <w:rsid w:val="00683B61"/>
    <w:rsid w:val="006A4076"/>
    <w:rsid w:val="006A71F5"/>
    <w:rsid w:val="006D1030"/>
    <w:rsid w:val="00752C4D"/>
    <w:rsid w:val="0077197F"/>
    <w:rsid w:val="007921C6"/>
    <w:rsid w:val="007B10E9"/>
    <w:rsid w:val="007B79E4"/>
    <w:rsid w:val="007C2017"/>
    <w:rsid w:val="007C4987"/>
    <w:rsid w:val="007E13E6"/>
    <w:rsid w:val="00806348"/>
    <w:rsid w:val="0089041C"/>
    <w:rsid w:val="008D399A"/>
    <w:rsid w:val="008E795A"/>
    <w:rsid w:val="008F7DF9"/>
    <w:rsid w:val="008F7F5B"/>
    <w:rsid w:val="009000AF"/>
    <w:rsid w:val="00935E4D"/>
    <w:rsid w:val="00957D50"/>
    <w:rsid w:val="009726B6"/>
    <w:rsid w:val="009739FE"/>
    <w:rsid w:val="009829AF"/>
    <w:rsid w:val="00984978"/>
    <w:rsid w:val="00992418"/>
    <w:rsid w:val="009A1132"/>
    <w:rsid w:val="009A4A47"/>
    <w:rsid w:val="009B42B1"/>
    <w:rsid w:val="009B6C6D"/>
    <w:rsid w:val="009C0899"/>
    <w:rsid w:val="009F111D"/>
    <w:rsid w:val="009F1FE6"/>
    <w:rsid w:val="00A010D8"/>
    <w:rsid w:val="00A13AD7"/>
    <w:rsid w:val="00A16003"/>
    <w:rsid w:val="00A1654E"/>
    <w:rsid w:val="00A36720"/>
    <w:rsid w:val="00A55108"/>
    <w:rsid w:val="00A57039"/>
    <w:rsid w:val="00AB0DF1"/>
    <w:rsid w:val="00AB5185"/>
    <w:rsid w:val="00AD177F"/>
    <w:rsid w:val="00AE2F36"/>
    <w:rsid w:val="00B12262"/>
    <w:rsid w:val="00B14569"/>
    <w:rsid w:val="00B33CEE"/>
    <w:rsid w:val="00B61DDC"/>
    <w:rsid w:val="00B7144F"/>
    <w:rsid w:val="00B95142"/>
    <w:rsid w:val="00BA3D22"/>
    <w:rsid w:val="00BD6948"/>
    <w:rsid w:val="00BD7EB0"/>
    <w:rsid w:val="00BE712A"/>
    <w:rsid w:val="00C15F2E"/>
    <w:rsid w:val="00C25E82"/>
    <w:rsid w:val="00C34F57"/>
    <w:rsid w:val="00C84F90"/>
    <w:rsid w:val="00CB6901"/>
    <w:rsid w:val="00CC43B3"/>
    <w:rsid w:val="00CD0129"/>
    <w:rsid w:val="00CD773A"/>
    <w:rsid w:val="00CE4F6E"/>
    <w:rsid w:val="00CF4673"/>
    <w:rsid w:val="00D337D0"/>
    <w:rsid w:val="00D53CA8"/>
    <w:rsid w:val="00D56B33"/>
    <w:rsid w:val="00D57BDE"/>
    <w:rsid w:val="00D626FF"/>
    <w:rsid w:val="00DB1E70"/>
    <w:rsid w:val="00DE73AC"/>
    <w:rsid w:val="00E12C27"/>
    <w:rsid w:val="00E254C8"/>
    <w:rsid w:val="00E63414"/>
    <w:rsid w:val="00E642D5"/>
    <w:rsid w:val="00E85E6C"/>
    <w:rsid w:val="00EC57F9"/>
    <w:rsid w:val="00EE471A"/>
    <w:rsid w:val="00EF0397"/>
    <w:rsid w:val="00F37FC4"/>
    <w:rsid w:val="00F52D7E"/>
    <w:rsid w:val="00F60211"/>
    <w:rsid w:val="00F96ED1"/>
    <w:rsid w:val="00FA28A5"/>
    <w:rsid w:val="00FB157F"/>
    <w:rsid w:val="00FC2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E4"/>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992418"/>
    <w:pPr>
      <w:keepNext/>
      <w:keepLines/>
      <w:spacing w:before="24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link w:val="Heading3Char"/>
    <w:uiPriority w:val="9"/>
    <w:unhideWhenUsed/>
    <w:qFormat/>
    <w:rsid w:val="00CE4F6E"/>
    <w:pPr>
      <w:keepNext/>
      <w:keepLines/>
      <w:spacing w:before="240" w:after="240"/>
      <w:outlineLvl w:val="2"/>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F6E"/>
    <w:rPr>
      <w:rFonts w:asciiTheme="majorHAnsi" w:eastAsiaTheme="majorEastAsia" w:hAnsiTheme="majorHAnsi" w:cstheme="majorBidi"/>
      <w:b/>
      <w:bCs/>
      <w:sz w:val="24"/>
      <w:u w:val="single"/>
    </w:rPr>
  </w:style>
  <w:style w:type="paragraph" w:styleId="ListParagraph">
    <w:name w:val="List Paragraph"/>
    <w:basedOn w:val="Normal"/>
    <w:uiPriority w:val="34"/>
    <w:qFormat/>
    <w:rsid w:val="007C4987"/>
    <w:pPr>
      <w:ind w:left="720"/>
      <w:contextualSpacing/>
    </w:pPr>
  </w:style>
  <w:style w:type="character" w:customStyle="1" w:styleId="Heading2Char">
    <w:name w:val="Heading 2 Char"/>
    <w:basedOn w:val="DefaultParagraphFont"/>
    <w:link w:val="Heading2"/>
    <w:uiPriority w:val="9"/>
    <w:rsid w:val="00992418"/>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5F0212"/>
    <w:rPr>
      <w:rFonts w:ascii="Tahoma" w:hAnsi="Tahoma" w:cs="Tahoma"/>
      <w:sz w:val="16"/>
      <w:szCs w:val="16"/>
    </w:rPr>
  </w:style>
  <w:style w:type="character" w:customStyle="1" w:styleId="BalloonTextChar">
    <w:name w:val="Balloon Text Char"/>
    <w:basedOn w:val="DefaultParagraphFont"/>
    <w:link w:val="BalloonText"/>
    <w:uiPriority w:val="99"/>
    <w:semiHidden/>
    <w:rsid w:val="005F0212"/>
    <w:rPr>
      <w:rFonts w:ascii="Tahoma" w:hAnsi="Tahoma" w:cs="Tahoma"/>
      <w:sz w:val="16"/>
      <w:szCs w:val="16"/>
    </w:rPr>
  </w:style>
  <w:style w:type="character" w:styleId="Hyperlink">
    <w:name w:val="Hyperlink"/>
    <w:basedOn w:val="DefaultParagraphFont"/>
    <w:uiPriority w:val="99"/>
    <w:unhideWhenUsed/>
    <w:rsid w:val="009000AF"/>
    <w:rPr>
      <w:color w:val="0000FF" w:themeColor="hyperlink"/>
      <w:u w:val="single"/>
    </w:rPr>
  </w:style>
  <w:style w:type="table" w:styleId="TableGrid">
    <w:name w:val="Table Grid"/>
    <w:basedOn w:val="TableNormal"/>
    <w:uiPriority w:val="59"/>
    <w:rsid w:val="009000A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00A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9E4"/>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992418"/>
    <w:pPr>
      <w:keepNext/>
      <w:keepLines/>
      <w:spacing w:before="240" w:after="24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link w:val="Heading3Char"/>
    <w:uiPriority w:val="9"/>
    <w:unhideWhenUsed/>
    <w:qFormat/>
    <w:rsid w:val="00CE4F6E"/>
    <w:pPr>
      <w:keepNext/>
      <w:keepLines/>
      <w:spacing w:before="240" w:after="240"/>
      <w:outlineLvl w:val="2"/>
    </w:pPr>
    <w:rPr>
      <w:rFonts w:asciiTheme="majorHAnsi" w:eastAsiaTheme="majorEastAsia" w:hAnsiTheme="majorHAnsi"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F6E"/>
    <w:rPr>
      <w:rFonts w:asciiTheme="majorHAnsi" w:eastAsiaTheme="majorEastAsia" w:hAnsiTheme="majorHAnsi" w:cstheme="majorBidi"/>
      <w:b/>
      <w:bCs/>
      <w:sz w:val="24"/>
      <w:u w:val="single"/>
    </w:rPr>
  </w:style>
  <w:style w:type="paragraph" w:styleId="ListParagraph">
    <w:name w:val="List Paragraph"/>
    <w:basedOn w:val="Normal"/>
    <w:uiPriority w:val="34"/>
    <w:qFormat/>
    <w:rsid w:val="007C4987"/>
    <w:pPr>
      <w:ind w:left="720"/>
      <w:contextualSpacing/>
    </w:pPr>
  </w:style>
  <w:style w:type="character" w:customStyle="1" w:styleId="Heading2Char">
    <w:name w:val="Heading 2 Char"/>
    <w:basedOn w:val="DefaultParagraphFont"/>
    <w:link w:val="Heading2"/>
    <w:uiPriority w:val="9"/>
    <w:rsid w:val="00992418"/>
    <w:rPr>
      <w:rFonts w:asciiTheme="majorHAnsi" w:eastAsiaTheme="majorEastAsia" w:hAnsiTheme="majorHAnsi" w:cstheme="majorBidi"/>
      <w:b/>
      <w:bCs/>
      <w:color w:val="4F81BD" w:themeColor="accent1"/>
      <w:sz w:val="28"/>
      <w:szCs w:val="26"/>
    </w:rPr>
  </w:style>
  <w:style w:type="paragraph" w:styleId="BalloonText">
    <w:name w:val="Balloon Text"/>
    <w:basedOn w:val="Normal"/>
    <w:link w:val="BalloonTextChar"/>
    <w:uiPriority w:val="99"/>
    <w:semiHidden/>
    <w:unhideWhenUsed/>
    <w:rsid w:val="005F0212"/>
    <w:rPr>
      <w:rFonts w:ascii="Tahoma" w:hAnsi="Tahoma" w:cs="Tahoma"/>
      <w:sz w:val="16"/>
      <w:szCs w:val="16"/>
    </w:rPr>
  </w:style>
  <w:style w:type="character" w:customStyle="1" w:styleId="BalloonTextChar">
    <w:name w:val="Balloon Text Char"/>
    <w:basedOn w:val="DefaultParagraphFont"/>
    <w:link w:val="BalloonText"/>
    <w:uiPriority w:val="99"/>
    <w:semiHidden/>
    <w:rsid w:val="005F0212"/>
    <w:rPr>
      <w:rFonts w:ascii="Tahoma" w:hAnsi="Tahoma" w:cs="Tahoma"/>
      <w:sz w:val="16"/>
      <w:szCs w:val="16"/>
    </w:rPr>
  </w:style>
  <w:style w:type="character" w:styleId="Hyperlink">
    <w:name w:val="Hyperlink"/>
    <w:basedOn w:val="DefaultParagraphFont"/>
    <w:uiPriority w:val="99"/>
    <w:unhideWhenUsed/>
    <w:rsid w:val="009000AF"/>
    <w:rPr>
      <w:color w:val="0000FF" w:themeColor="hyperlink"/>
      <w:u w:val="single"/>
    </w:rPr>
  </w:style>
  <w:style w:type="table" w:styleId="TableGrid">
    <w:name w:val="Table Grid"/>
    <w:basedOn w:val="TableNormal"/>
    <w:uiPriority w:val="59"/>
    <w:rsid w:val="009000AF"/>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00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7-01/documents/ws-homes-inspection-checklist.pdf" TargetMode="External"/><Relationship Id="rId3" Type="http://schemas.microsoft.com/office/2007/relationships/stylesWithEffects" Target="stylesWithEffects.xml"/><Relationship Id="rId7" Type="http://schemas.openxmlformats.org/officeDocument/2006/relationships/hyperlink" Target="https://www.epa.gov/sites/production/files/2017-01/documents/ws-homes-spec.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sites/production/files/2014-08/documents/moisture-control.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c.pnnl.gov/checklists/epa-waters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PNNL</Company>
  <LinksUpToDate>false</LinksUpToDate>
  <CharactersWithSpaces>13402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PNNL-mgh</dc:creator>
  <cp:lastModifiedBy>Cheryn Metzger</cp:lastModifiedBy>
  <cp:revision>2</cp:revision>
  <dcterms:created xsi:type="dcterms:W3CDTF">2017-09-28T20:03:00Z</dcterms:created>
  <dcterms:modified xsi:type="dcterms:W3CDTF">2017-09-28T20:03:00Z</dcterms:modified>
</cp:coreProperties>
</file>