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624BA" w14:textId="1FB364E3" w:rsidR="00E12AF4" w:rsidRDefault="00C00F27" w:rsidP="00375BE7">
      <w:pPr>
        <w:pStyle w:val="HeadingFrontNoTOC"/>
      </w:pPr>
      <w:r w:rsidRPr="00C00F27">
        <w:t>BSESC—</w:t>
      </w:r>
      <w:r w:rsidR="00115534" w:rsidRPr="00BE71AE">
        <w:t>Lighting, Appliances, and Misc</w:t>
      </w:r>
      <w:r w:rsidR="00115534">
        <w:t>ellaneous</w:t>
      </w:r>
      <w:r w:rsidR="00115534" w:rsidRPr="00BE71AE">
        <w:t xml:space="preserve"> Loads</w:t>
      </w:r>
    </w:p>
    <w:p w14:paraId="07ABAB19" w14:textId="5E18FD23" w:rsidR="00F55786" w:rsidRPr="000907F8" w:rsidRDefault="00375BE7" w:rsidP="00375BE7">
      <w:pPr>
        <w:pStyle w:val="Heading1"/>
      </w:pPr>
      <w:r w:rsidRPr="00092794">
        <w:t>Proficie</w:t>
      </w:r>
      <w:r w:rsidRPr="000907F8">
        <w:t>ncy Level 2. Understand</w:t>
      </w:r>
    </w:p>
    <w:p w14:paraId="5126110A" w14:textId="52036BF8" w:rsidR="00071576" w:rsidRPr="000907F8" w:rsidRDefault="00071576" w:rsidP="00D83231">
      <w:pPr>
        <w:pStyle w:val="Heading2"/>
      </w:pPr>
      <w:r w:rsidRPr="000907F8">
        <w:t>Learning Objective 2.1</w:t>
      </w:r>
    </w:p>
    <w:p w14:paraId="306811AE" w14:textId="7B888978" w:rsidR="0042282B" w:rsidRPr="000907F8" w:rsidRDefault="003025BA" w:rsidP="00D460CF">
      <w:pPr>
        <w:pStyle w:val="BodyText"/>
      </w:pPr>
      <w:r w:rsidRPr="007C56BA">
        <w:t>Describe ways to reduce plug load and appliance loads in building systems</w:t>
      </w:r>
      <w:r>
        <w:t>.</w:t>
      </w:r>
      <w:r w:rsidR="0042282B" w:rsidRPr="000907F8">
        <w:t xml:space="preserve"> </w:t>
      </w:r>
    </w:p>
    <w:p w14:paraId="6851FCB5" w14:textId="4E1C8C6B" w:rsidR="00071576" w:rsidRPr="000907F8" w:rsidRDefault="00CC0A76" w:rsidP="00C37481">
      <w:pPr>
        <w:pStyle w:val="Heading3"/>
      </w:pPr>
      <w:r w:rsidRPr="000907F8">
        <w:t>Lecture Notes</w:t>
      </w:r>
    </w:p>
    <w:p w14:paraId="07C49BC9" w14:textId="2549E591" w:rsidR="007E76CB" w:rsidRPr="00376A5E" w:rsidRDefault="007E76CB" w:rsidP="007E0231">
      <w:pPr>
        <w:pStyle w:val="BodyText"/>
      </w:pPr>
      <w:r w:rsidRPr="00272692">
        <w:t>Plug loads and appliance loads may contribute significantly to the energy consumption of a building. Because the end-users and occupants</w:t>
      </w:r>
      <w:r w:rsidRPr="00F41E9B">
        <w:t xml:space="preserve"> make decisions about operation and replacement</w:t>
      </w:r>
      <w:r w:rsidR="00410C90">
        <w:t>,</w:t>
      </w:r>
      <w:r w:rsidRPr="00F41E9B">
        <w:t xml:space="preserve"> one of the best ways to reduce plug loads and appliance loads in buildings is through education and technology</w:t>
      </w:r>
      <w:r>
        <w:t xml:space="preserve"> that help make the total </w:t>
      </w:r>
      <w:r w:rsidRPr="007C56BA">
        <w:rPr>
          <w:b/>
          <w:bCs/>
        </w:rPr>
        <w:t>amount and cost of energy used visible</w:t>
      </w:r>
      <w:r w:rsidRPr="00F41E9B">
        <w:t>.</w:t>
      </w:r>
      <w:r>
        <w:t xml:space="preserve"> </w:t>
      </w:r>
    </w:p>
    <w:p w14:paraId="1C9929F7" w14:textId="77777777" w:rsidR="007E76CB" w:rsidRPr="0070467F" w:rsidRDefault="007E76CB" w:rsidP="00161C50">
      <w:pPr>
        <w:pStyle w:val="ListNumber"/>
        <w:numPr>
          <w:ilvl w:val="0"/>
          <w:numId w:val="31"/>
        </w:numPr>
      </w:pPr>
      <w:r w:rsidRPr="00D1328E">
        <w:t>Educate consumers and occupants about the contribution of plug loads and appliance loads. This i</w:t>
      </w:r>
      <w:r w:rsidRPr="0070467F">
        <w:t xml:space="preserve">ncludes notification to end-users, signage, and greater awareness. </w:t>
      </w:r>
    </w:p>
    <w:p w14:paraId="3AEBA832" w14:textId="77777777" w:rsidR="007E76CB" w:rsidRDefault="007E76CB" w:rsidP="007E0231">
      <w:pPr>
        <w:pStyle w:val="ListNumber"/>
      </w:pPr>
      <w:r w:rsidRPr="0070467F">
        <w:t>Install smart electronics in key areas to enhance energy efficiency.</w:t>
      </w:r>
    </w:p>
    <w:p w14:paraId="7DA05A3B" w14:textId="77777777" w:rsidR="007E76CB" w:rsidRPr="007D66C1" w:rsidRDefault="007E76CB" w:rsidP="007E0231">
      <w:pPr>
        <w:pStyle w:val="ListNumber"/>
      </w:pPr>
      <w:r>
        <w:t>Consider incentive programs when reasonable to encourage new behavior.</w:t>
      </w:r>
    </w:p>
    <w:p w14:paraId="0BB281FF" w14:textId="3EEB3CB8" w:rsidR="007E76CB" w:rsidRPr="00F41E9B" w:rsidRDefault="007E76CB" w:rsidP="007E0231">
      <w:pPr>
        <w:pStyle w:val="BodyText"/>
      </w:pPr>
      <w:r w:rsidRPr="008A72E8">
        <w:t>To address parasitic plug loads</w:t>
      </w:r>
      <w:r w:rsidR="00FF64E3">
        <w:t>,</w:t>
      </w:r>
      <w:r w:rsidRPr="008A72E8">
        <w:t xml:space="preserve"> advanced power strips may be appr</w:t>
      </w:r>
      <w:r w:rsidRPr="00A91080">
        <w:t>opriate. These power strips offer the same advantages of normal power strips</w:t>
      </w:r>
      <w:r w:rsidR="005E2095">
        <w:t>,</w:t>
      </w:r>
      <w:r w:rsidRPr="00A91080">
        <w:t xml:space="preserve"> like surge protection, but they also have the ability to detect and remove parasitic plug loads. </w:t>
      </w:r>
      <w:r w:rsidRPr="007D66C1">
        <w:t xml:space="preserve">Power strips with small motion-activated sensors are also relatively inexpensive, </w:t>
      </w:r>
      <w:r w:rsidRPr="007C56BA">
        <w:t>and they offer the ability to easily turn a monitor and printer off when the occupant is out of the room. Most of these devices range in cost from $19</w:t>
      </w:r>
      <w:r w:rsidR="005E2095">
        <w:rPr>
          <w:rFonts w:cs="Calibri"/>
        </w:rPr>
        <w:t>–</w:t>
      </w:r>
      <w:r w:rsidRPr="007C56BA">
        <w:t>70</w:t>
      </w:r>
      <w:r w:rsidR="005E2095">
        <w:t xml:space="preserve"> (</w:t>
      </w:r>
      <w:r w:rsidR="005E2095" w:rsidRPr="00F41E9B">
        <w:rPr>
          <w:noProof/>
        </w:rPr>
        <w:t>Earle &amp; Sparn 2012</w:t>
      </w:r>
      <w:r w:rsidR="005E2095">
        <w:t>)</w:t>
      </w:r>
      <w:r w:rsidRPr="00272692">
        <w:t xml:space="preserve">. </w:t>
      </w:r>
      <w:r w:rsidRPr="00D53026">
        <w:rPr>
          <w:rFonts w:cstheme="minorHAnsi"/>
        </w:rPr>
        <w:t xml:space="preserve">More detail about the type of advanced power strip to consider is available on the </w:t>
      </w:r>
      <w:r w:rsidR="002B5342" w:rsidRPr="00D53026">
        <w:rPr>
          <w:rFonts w:cstheme="minorHAnsi"/>
        </w:rPr>
        <w:t xml:space="preserve">U.S. Department of Energy’s (DOE’s) </w:t>
      </w:r>
      <w:r w:rsidR="000A29CA" w:rsidRPr="00D53026">
        <w:rPr>
          <w:rFonts w:cstheme="minorHAnsi"/>
        </w:rPr>
        <w:t>Building America Solu</w:t>
      </w:r>
      <w:r w:rsidR="009B4A91" w:rsidRPr="00D53026">
        <w:rPr>
          <w:rFonts w:cstheme="minorHAnsi"/>
        </w:rPr>
        <w:t>tion Center (</w:t>
      </w:r>
      <w:r w:rsidRPr="00D53026">
        <w:rPr>
          <w:rFonts w:cstheme="minorHAnsi"/>
        </w:rPr>
        <w:t>BASC</w:t>
      </w:r>
      <w:r w:rsidR="009B4A91" w:rsidRPr="00D53026">
        <w:rPr>
          <w:rFonts w:cstheme="minorHAnsi"/>
        </w:rPr>
        <w:t>) in the “</w:t>
      </w:r>
      <w:hyperlink r:id="rId14" w:anchor="quicktabs-guides=1" w:history="1">
        <w:r w:rsidR="009B4A91" w:rsidRPr="00D53026">
          <w:rPr>
            <w:rStyle w:val="Hyperlink"/>
            <w:rFonts w:cstheme="minorHAnsi"/>
          </w:rPr>
          <w:t>Smart Power Strips</w:t>
        </w:r>
      </w:hyperlink>
      <w:r w:rsidR="009B4A91" w:rsidRPr="00D53026">
        <w:rPr>
          <w:rFonts w:cstheme="minorHAnsi"/>
        </w:rPr>
        <w:t>” guide</w:t>
      </w:r>
      <w:r w:rsidRPr="00D53026">
        <w:rPr>
          <w:rFonts w:cstheme="minorHAnsi"/>
        </w:rPr>
        <w:t>.</w:t>
      </w:r>
      <w:r w:rsidRPr="00272692">
        <w:t xml:space="preserve"> </w:t>
      </w:r>
    </w:p>
    <w:p w14:paraId="5A31D127" w14:textId="6B8DD024" w:rsidR="007E76CB" w:rsidRPr="007C56BA" w:rsidRDefault="007E76CB" w:rsidP="007E0231">
      <w:pPr>
        <w:pStyle w:val="BodyText"/>
      </w:pPr>
      <w:r w:rsidRPr="00D1328E">
        <w:t>For plug load efficiency more broadly, the use of smart plug devices of</w:t>
      </w:r>
      <w:r w:rsidRPr="000F68EF">
        <w:t>fers many benefits to consumers. Devices offer the ability to easily set on/off schedules</w:t>
      </w:r>
      <w:r w:rsidR="008E4BCB">
        <w:t xml:space="preserve"> and </w:t>
      </w:r>
      <w:r w:rsidRPr="000F68EF">
        <w:t>timers, and provide random on times for security. These products are well aligned with voice activated central smart home hubs like Google Home and Amazon Alexa. Pro</w:t>
      </w:r>
      <w:r w:rsidRPr="0070467F">
        <w:t>duct lines include Belkin’s Wemo and Samsung SmartThings. Some products are installed at the wall outlet plug, but others may be installed or replaced as light switches. For example, it is relatively easy to install a smart switch for a bathroom fan. The s</w:t>
      </w:r>
      <w:r w:rsidRPr="008A72E8">
        <w:t xml:space="preserve">mart home app may be used to control the bathroom fan timers, so </w:t>
      </w:r>
      <w:r w:rsidR="006F312A">
        <w:t>a</w:t>
      </w:r>
      <w:r w:rsidR="006F312A" w:rsidRPr="008A72E8">
        <w:t xml:space="preserve"> </w:t>
      </w:r>
      <w:r w:rsidRPr="008A72E8">
        <w:t>fan will only run for 20 minutes and then shut off automatically. A smart outlet plug for a lamp in the living room may be us</w:t>
      </w:r>
      <w:r w:rsidRPr="007D66C1">
        <w:t>ed for voice activation, and a timer for auto-off at 10</w:t>
      </w:r>
      <w:r w:rsidR="00A40E18">
        <w:t xml:space="preserve"> </w:t>
      </w:r>
      <w:r w:rsidRPr="007D66C1">
        <w:t>pm.</w:t>
      </w:r>
    </w:p>
    <w:p w14:paraId="4431A3E1" w14:textId="4794C95F" w:rsidR="007E76CB" w:rsidRPr="003B2BB7" w:rsidRDefault="007E76CB" w:rsidP="007E0231">
      <w:pPr>
        <w:pStyle w:val="BodyText"/>
      </w:pPr>
      <w:r w:rsidRPr="007C56BA">
        <w:t xml:space="preserve">Appliances loads are more challenging to address since </w:t>
      </w:r>
      <w:r>
        <w:t>certain appliances must be operated in a specific way throughout the course of their operating life (typically 10</w:t>
      </w:r>
      <w:r w:rsidR="009658EB">
        <w:rPr>
          <w:rFonts w:cs="Calibri"/>
        </w:rPr>
        <w:t>–</w:t>
      </w:r>
      <w:r>
        <w:t>15 years).</w:t>
      </w:r>
      <w:r w:rsidRPr="003B2BB7">
        <w:t xml:space="preserve"> It is important to work closely with builders and occupants to install high-efficiency appliances at the time of construction. Whenever possible</w:t>
      </w:r>
      <w:r>
        <w:t>,</w:t>
      </w:r>
      <w:r w:rsidRPr="003B2BB7">
        <w:t xml:space="preserve"> look for </w:t>
      </w:r>
      <w:r>
        <w:t>EnergySTAR®</w:t>
      </w:r>
      <w:r w:rsidRPr="003B2BB7">
        <w:t xml:space="preserve"> product labeling for appliances and specify the highest energy efficiency reasonable for the home. Often</w:t>
      </w:r>
      <w:r>
        <w:t>,</w:t>
      </w:r>
      <w:r w:rsidRPr="003B2BB7">
        <w:t xml:space="preserve"> rebates or incentive programs may be available from local utilities and state governments to help fund these items</w:t>
      </w:r>
      <w:r>
        <w:t xml:space="preserve"> (see the </w:t>
      </w:r>
      <w:hyperlink r:id="rId15" w:history="1">
        <w:r w:rsidRPr="00805233">
          <w:rPr>
            <w:rStyle w:val="Hyperlink"/>
            <w:rFonts w:cstheme="minorHAnsi"/>
          </w:rPr>
          <w:t>DSIRE</w:t>
        </w:r>
      </w:hyperlink>
      <w:r>
        <w:t xml:space="preserve"> database for possible incentives in your area)</w:t>
      </w:r>
      <w:r w:rsidRPr="003B2BB7">
        <w:t xml:space="preserve">. </w:t>
      </w:r>
    </w:p>
    <w:p w14:paraId="3F68B8FE" w14:textId="77777777" w:rsidR="007E76CB" w:rsidRPr="0070467F" w:rsidRDefault="007E76CB" w:rsidP="007E0231">
      <w:pPr>
        <w:pStyle w:val="BodyText"/>
      </w:pPr>
      <w:r w:rsidRPr="0070467F">
        <w:lastRenderedPageBreak/>
        <w:t>Take time to educate everyone about important energy features on common appliances:</w:t>
      </w:r>
    </w:p>
    <w:p w14:paraId="2F8DC257" w14:textId="0C733786" w:rsidR="007E76CB" w:rsidRPr="008A72E8" w:rsidRDefault="007E76CB" w:rsidP="007E0231">
      <w:pPr>
        <w:pStyle w:val="ListBullet"/>
      </w:pPr>
      <w:r w:rsidRPr="0070467F">
        <w:t xml:space="preserve">Dishwashers – </w:t>
      </w:r>
      <w:r w:rsidR="00A8716B">
        <w:t xml:space="preserve">Use </w:t>
      </w:r>
      <w:r w:rsidR="00A65F33">
        <w:t xml:space="preserve">the </w:t>
      </w:r>
      <w:r w:rsidR="00A8716B">
        <w:t>a</w:t>
      </w:r>
      <w:r w:rsidRPr="0070467F">
        <w:t xml:space="preserve">ir dry feature and delayed start </w:t>
      </w:r>
      <w:r w:rsidR="00A65F33">
        <w:t xml:space="preserve">to </w:t>
      </w:r>
      <w:r w:rsidRPr="0070467F">
        <w:t xml:space="preserve">help shift energy demand in time to help the utilities operate more efficiently. </w:t>
      </w:r>
    </w:p>
    <w:p w14:paraId="6C6543D1" w14:textId="7C2FC014" w:rsidR="007E76CB" w:rsidRPr="007C56BA" w:rsidRDefault="007E76CB" w:rsidP="007E0231">
      <w:pPr>
        <w:pStyle w:val="ListBullet"/>
      </w:pPr>
      <w:r w:rsidRPr="007D66C1">
        <w:t xml:space="preserve">Washing </w:t>
      </w:r>
      <w:r w:rsidR="00687189">
        <w:t>M</w:t>
      </w:r>
      <w:r w:rsidRPr="007D66C1">
        <w:t>achines – Select the coldest water temperature reasonable for your laundry. The cold</w:t>
      </w:r>
      <w:r w:rsidR="004B4CD9">
        <w:t>-</w:t>
      </w:r>
      <w:r w:rsidRPr="007D66C1">
        <w:t>water settings significantly reduce the energy needed for water heating.</w:t>
      </w:r>
    </w:p>
    <w:p w14:paraId="03E79C52" w14:textId="77777777" w:rsidR="007E76CB" w:rsidRPr="007C56BA" w:rsidRDefault="007E76CB" w:rsidP="007E0231">
      <w:pPr>
        <w:pStyle w:val="ListBullet"/>
      </w:pPr>
      <w:r w:rsidRPr="007C56BA">
        <w:t xml:space="preserve">Dryers – Select the lowest drying temperature reasonable for your laundry. It helps protect fabrics and improve energy performance. </w:t>
      </w:r>
    </w:p>
    <w:p w14:paraId="67649EC6" w14:textId="0C3925E5" w:rsidR="007E76CB" w:rsidRPr="007C56BA" w:rsidRDefault="007E76CB" w:rsidP="007E0231">
      <w:pPr>
        <w:pStyle w:val="ListBullet"/>
      </w:pPr>
      <w:r w:rsidRPr="007C56BA">
        <w:t>Refrigerators – Turn your refrigerator temperature to 35</w:t>
      </w:r>
      <w:r w:rsidR="004B4CD9">
        <w:rPr>
          <w:rFonts w:cs="Calibri"/>
        </w:rPr>
        <w:t>–</w:t>
      </w:r>
      <w:r w:rsidRPr="007C56BA">
        <w:t>58</w:t>
      </w:r>
      <w:r w:rsidR="004B4CD9">
        <w:rPr>
          <w:rFonts w:cs="Calibri"/>
        </w:rPr>
        <w:t>°</w:t>
      </w:r>
      <w:r w:rsidRPr="007C56BA">
        <w:t xml:space="preserve">F. </w:t>
      </w:r>
    </w:p>
    <w:p w14:paraId="0D4E0F82" w14:textId="77777777" w:rsidR="00E25B85" w:rsidRDefault="00E25B85" w:rsidP="00061FF6">
      <w:pPr>
        <w:pStyle w:val="Heading3"/>
      </w:pPr>
      <w:r>
        <w:t>References</w:t>
      </w:r>
    </w:p>
    <w:p w14:paraId="42383933" w14:textId="3B25CF25" w:rsidR="00B451C8" w:rsidRDefault="00B451C8" w:rsidP="00B451C8">
      <w:pPr>
        <w:pStyle w:val="reference"/>
        <w:rPr>
          <w:noProof/>
        </w:rPr>
      </w:pPr>
      <w:r w:rsidRPr="007C56BA">
        <w:rPr>
          <w:noProof/>
        </w:rPr>
        <w:t xml:space="preserve">Earle L </w:t>
      </w:r>
      <w:r>
        <w:rPr>
          <w:noProof/>
        </w:rPr>
        <w:t>and</w:t>
      </w:r>
      <w:r w:rsidRPr="007C56BA">
        <w:rPr>
          <w:noProof/>
        </w:rPr>
        <w:t xml:space="preserve"> </w:t>
      </w:r>
      <w:r>
        <w:rPr>
          <w:noProof/>
        </w:rPr>
        <w:t xml:space="preserve">B </w:t>
      </w:r>
      <w:r w:rsidRPr="007C56BA">
        <w:rPr>
          <w:noProof/>
        </w:rPr>
        <w:t xml:space="preserve">Sparn. 2012. </w:t>
      </w:r>
      <w:r w:rsidRPr="007C56BA">
        <w:rPr>
          <w:i/>
          <w:iCs/>
          <w:noProof/>
        </w:rPr>
        <w:t>Results of Laboratory Testing of Advanced Power Strips</w:t>
      </w:r>
      <w:r w:rsidRPr="007C56BA">
        <w:rPr>
          <w:noProof/>
        </w:rPr>
        <w:t xml:space="preserve">. </w:t>
      </w:r>
      <w:hyperlink r:id="rId16" w:history="1">
        <w:r w:rsidRPr="00680E0F">
          <w:rPr>
            <w:rStyle w:val="Hyperlink"/>
            <w:noProof/>
          </w:rPr>
          <w:t>https://doi.org/10.2172/1219753</w:t>
        </w:r>
      </w:hyperlink>
      <w:r>
        <w:rPr>
          <w:noProof/>
        </w:rPr>
        <w:t>.</w:t>
      </w:r>
    </w:p>
    <w:p w14:paraId="6BA04098" w14:textId="3CA0CEC5" w:rsidR="00D83231" w:rsidRPr="00061FF6" w:rsidRDefault="00D83231" w:rsidP="00061FF6">
      <w:pPr>
        <w:pStyle w:val="Heading2"/>
      </w:pPr>
      <w:r w:rsidRPr="003078FD">
        <w:t>Learning Objective 2.2</w:t>
      </w:r>
    </w:p>
    <w:p w14:paraId="51ADE61F" w14:textId="1533334C" w:rsidR="00D83231" w:rsidRDefault="00487DAA" w:rsidP="00487DAA">
      <w:pPr>
        <w:pStyle w:val="ListNumber"/>
        <w:numPr>
          <w:ilvl w:val="0"/>
          <w:numId w:val="25"/>
        </w:numPr>
      </w:pPr>
      <w:r w:rsidRPr="00487DAA">
        <w:t>Explain the benefits of smart appliances and how they interact with the grid.</w:t>
      </w:r>
      <w:r w:rsidR="00D83231">
        <w:t xml:space="preserve"> </w:t>
      </w:r>
    </w:p>
    <w:p w14:paraId="764A9664" w14:textId="3F486B8F" w:rsidR="00EF7B3F" w:rsidRDefault="00A26650" w:rsidP="00061FF6">
      <w:pPr>
        <w:pStyle w:val="Heading3"/>
      </w:pPr>
      <w:r>
        <w:t>Lecture Notes</w:t>
      </w:r>
    </w:p>
    <w:p w14:paraId="0133FA4E" w14:textId="72938DAF" w:rsidR="009E0183" w:rsidRPr="0070467F" w:rsidRDefault="009E0183" w:rsidP="009E0183">
      <w:pPr>
        <w:pStyle w:val="BodyText"/>
        <w:rPr>
          <w:lang w:val="en"/>
        </w:rPr>
      </w:pPr>
      <w:r w:rsidRPr="00272692">
        <w:rPr>
          <w:lang w:val="en"/>
        </w:rPr>
        <w:t>All plug loads, appliance loads, and</w:t>
      </w:r>
      <w:r w:rsidR="00E47D60">
        <w:rPr>
          <w:lang w:val="en"/>
        </w:rPr>
        <w:t xml:space="preserve"> </w:t>
      </w:r>
      <w:r w:rsidR="00E47D60" w:rsidRPr="00E47D60">
        <w:rPr>
          <w:lang w:val="en"/>
        </w:rPr>
        <w:t>miscellaneous electric loads</w:t>
      </w:r>
      <w:r w:rsidRPr="00272692">
        <w:rPr>
          <w:lang w:val="en"/>
        </w:rPr>
        <w:t xml:space="preserve"> are of particular interest in modern building design because of the possible interactions with the electricity grid. The </w:t>
      </w:r>
      <w:r w:rsidRPr="00F41E9B">
        <w:rPr>
          <w:b/>
          <w:bCs/>
          <w:lang w:val="en"/>
        </w:rPr>
        <w:t>smart grid</w:t>
      </w:r>
      <w:r w:rsidRPr="00376A5E">
        <w:rPr>
          <w:lang w:val="en"/>
        </w:rPr>
        <w:t xml:space="preserve"> is the two-way interaction of devices with the larger electricity grid. Smart grid</w:t>
      </w:r>
      <w:r w:rsidRPr="00D1328E">
        <w:rPr>
          <w:lang w:val="en"/>
        </w:rPr>
        <w:t xml:space="preserve"> communication will allow future appliances and plug loads to work with the utilities and grid demand to manage our electricity infrastructure. This interaction is important because grid events occur very quickly, giving utility operators a small time wind</w:t>
      </w:r>
      <w:r w:rsidRPr="0070467F">
        <w:rPr>
          <w:lang w:val="en"/>
        </w:rPr>
        <w:t xml:space="preserve">ow to make adjustments. </w:t>
      </w:r>
    </w:p>
    <w:p w14:paraId="4216294D" w14:textId="13D0472C" w:rsidR="009E0183" w:rsidRPr="0070467F" w:rsidRDefault="00C7228A" w:rsidP="009E0183">
      <w:pPr>
        <w:pStyle w:val="BodyText"/>
      </w:pPr>
      <w:hyperlink r:id="rId17" w:history="1">
        <w:r w:rsidR="009E0183" w:rsidRPr="00F41E9B">
          <w:rPr>
            <w:rStyle w:val="Hyperlink"/>
            <w:rFonts w:cstheme="minorHAnsi"/>
          </w:rPr>
          <w:t>Smart</w:t>
        </w:r>
        <w:r w:rsidR="009E0183" w:rsidRPr="00376A5E">
          <w:rPr>
            <w:rStyle w:val="Hyperlink"/>
            <w:rFonts w:cstheme="minorHAnsi"/>
          </w:rPr>
          <w:t xml:space="preserve"> grid appliances</w:t>
        </w:r>
      </w:hyperlink>
      <w:r w:rsidR="009E0183" w:rsidRPr="00272692">
        <w:t xml:space="preserve"> are the future of energy efficiency in many homes</w:t>
      </w:r>
      <w:r w:rsidR="009E0183">
        <w:t>; these technologies will help mitigate peak load issues and optimize grid response to sudden events.</w:t>
      </w:r>
      <w:r w:rsidR="009E0183" w:rsidRPr="00272692">
        <w:t xml:space="preserve"> To facilitate this efficiency, small chips</w:t>
      </w:r>
      <w:r w:rsidR="009E0183" w:rsidRPr="00F41E9B">
        <w:t xml:space="preserve"> have been designed to work directly with consumer appliances. The controller in the appliance can adjust some elements of operation to reduce appliance energy loads in real time. For example, the smart grid dryer would be able to reduce the temperature of</w:t>
      </w:r>
      <w:r w:rsidR="009E0183" w:rsidRPr="00D1328E">
        <w:t xml:space="preserve"> the </w:t>
      </w:r>
      <w:r w:rsidR="009E0183" w:rsidRPr="0070467F">
        <w:t>dryer for a few minutes, allowing the energy load to drop temporarily. This has no impact on the consumer or the total operation of the appliance, but it allows the greater energy infrastructure to save money</w:t>
      </w:r>
      <w:r w:rsidR="009E0183">
        <w:t xml:space="preserve"> and optimize energy use</w:t>
      </w:r>
      <w:r w:rsidR="009E0183" w:rsidRPr="0070467F">
        <w:t>. If every home in the country did the same, the dryers could be used as</w:t>
      </w:r>
      <w:r w:rsidR="0026742A">
        <w:t xml:space="preserve"> a</w:t>
      </w:r>
      <w:r w:rsidR="009E0183" w:rsidRPr="0070467F">
        <w:t xml:space="preserve"> cushion to stabilize grid events</w:t>
      </w:r>
      <w:r w:rsidR="009E0183">
        <w:t xml:space="preserve"> (e.g., an unexpected power outage)</w:t>
      </w:r>
      <w:r w:rsidR="009E0183" w:rsidRPr="0070467F">
        <w:t xml:space="preserve">. </w:t>
      </w:r>
    </w:p>
    <w:p w14:paraId="673B33D5" w14:textId="52A05C3C" w:rsidR="009E0183" w:rsidRPr="00CF35BF" w:rsidRDefault="009E0183" w:rsidP="009E0183">
      <w:pPr>
        <w:pStyle w:val="BodyText"/>
      </w:pPr>
      <w:r w:rsidRPr="0070467F">
        <w:t>Consumers may be incentivized to use this type of feature in an appliance with a small compensation</w:t>
      </w:r>
      <w:r>
        <w:t xml:space="preserve"> </w:t>
      </w:r>
      <w:r w:rsidR="00731CC8">
        <w:t>(</w:t>
      </w:r>
      <w:r>
        <w:t xml:space="preserve">e.g., see the </w:t>
      </w:r>
      <w:hyperlink r:id="rId18" w:history="1">
        <w:r w:rsidRPr="00B82C84">
          <w:rPr>
            <w:rStyle w:val="Hyperlink"/>
            <w:rFonts w:cstheme="minorHAnsi"/>
          </w:rPr>
          <w:t>PowerMinder</w:t>
        </w:r>
      </w:hyperlink>
      <w:r>
        <w:t xml:space="preserve"> program offered by</w:t>
      </w:r>
      <w:r w:rsidR="005233E7">
        <w:t xml:space="preserve"> the Sacramento Munici</w:t>
      </w:r>
      <w:r w:rsidR="00870B7C">
        <w:t>pal Utility District</w:t>
      </w:r>
      <w:r>
        <w:t>)</w:t>
      </w:r>
      <w:r w:rsidRPr="0070467F">
        <w:t>. In the long run</w:t>
      </w:r>
      <w:r>
        <w:t>,</w:t>
      </w:r>
      <w:r w:rsidRPr="0070467F">
        <w:t xml:space="preserve"> this type of feature could be used to optimize the delayed start of a washing machine to </w:t>
      </w:r>
      <w:r w:rsidR="00731CC8">
        <w:t xml:space="preserve">the </w:t>
      </w:r>
      <w:r w:rsidRPr="0070467F">
        <w:t>lowest energy demand overnight</w:t>
      </w:r>
      <w:r>
        <w:t xml:space="preserve"> when power is </w:t>
      </w:r>
      <w:r w:rsidRPr="00536A75">
        <w:t>cheapest for the consumer.</w:t>
      </w:r>
      <w:r w:rsidRPr="0070467F">
        <w:t xml:space="preserve"> This type of two-way communication will also support integration of renewable energy in the future, as it allows appliances to adjust around time</w:t>
      </w:r>
      <w:r w:rsidR="00731CC8">
        <w:t>-</w:t>
      </w:r>
      <w:r w:rsidRPr="0070467F">
        <w:t>of</w:t>
      </w:r>
      <w:r w:rsidR="00731CC8">
        <w:t>-</w:t>
      </w:r>
      <w:r w:rsidRPr="0070467F">
        <w:t>day events caused by high solar energy production.</w:t>
      </w:r>
    </w:p>
    <w:p w14:paraId="654054E8" w14:textId="219C1713" w:rsidR="009E0183" w:rsidRPr="0070467F" w:rsidRDefault="009E0183" w:rsidP="009E0183">
      <w:pPr>
        <w:pStyle w:val="BodyText"/>
      </w:pPr>
      <w:r w:rsidRPr="008A72E8">
        <w:t xml:space="preserve">The smart grid thermostats are one of the best early examples of this type of device. Many utilities have partnered with </w:t>
      </w:r>
      <w:r>
        <w:t>Google (Nest)</w:t>
      </w:r>
      <w:r w:rsidRPr="005838CA">
        <w:t xml:space="preserve">, Ecobee, and other smart thermostat </w:t>
      </w:r>
      <w:r>
        <w:t xml:space="preserve">manufacturers </w:t>
      </w:r>
      <w:r w:rsidRPr="005838CA">
        <w:t xml:space="preserve">to offer small cash incentives if consumers enroll in demand control of devices, allowing a delayed reaction on peak heating </w:t>
      </w:r>
      <w:r w:rsidRPr="005838CA">
        <w:lastRenderedPageBreak/>
        <w:t>or cooling days. For utilities</w:t>
      </w:r>
      <w:r w:rsidR="00856EB1">
        <w:t>,</w:t>
      </w:r>
      <w:r w:rsidRPr="005838CA">
        <w:t xml:space="preserve"> the benefits are significant, preventing the construction of new power plants in some cases. An example is the </w:t>
      </w:r>
      <w:hyperlink r:id="rId19" w:history="1">
        <w:r w:rsidRPr="00F41E9B">
          <w:rPr>
            <w:rStyle w:val="Hyperlink"/>
            <w:rFonts w:cstheme="minorHAnsi"/>
          </w:rPr>
          <w:t>PGE program in Oregon</w:t>
        </w:r>
      </w:hyperlink>
      <w:r w:rsidRPr="00272692">
        <w:t>, with details about consumer incentives</w:t>
      </w:r>
      <w:r w:rsidRPr="00F41E9B">
        <w:t xml:space="preserve"> and how the program operates</w:t>
      </w:r>
      <w:r w:rsidRPr="00D1328E">
        <w:t>.</w:t>
      </w:r>
    </w:p>
    <w:p w14:paraId="2D4D3745" w14:textId="3367497A" w:rsidR="00E12AEA" w:rsidRPr="000907F8" w:rsidRDefault="00E12AEA" w:rsidP="00E12AEA">
      <w:pPr>
        <w:pStyle w:val="Heading2"/>
      </w:pPr>
      <w:r w:rsidRPr="000907F8">
        <w:t>Learning Objective 2.</w:t>
      </w:r>
      <w:r>
        <w:t>3</w:t>
      </w:r>
    </w:p>
    <w:p w14:paraId="064E20E5" w14:textId="60943C5E" w:rsidR="00E12AEA" w:rsidRPr="000907F8" w:rsidRDefault="00E34091" w:rsidP="00117409">
      <w:pPr>
        <w:pStyle w:val="ListNumber"/>
        <w:numPr>
          <w:ilvl w:val="0"/>
          <w:numId w:val="30"/>
        </w:numPr>
      </w:pPr>
      <w:r w:rsidRPr="007C56BA">
        <w:t>Summarize the health and energy benefits of enhanced lighting systems</w:t>
      </w:r>
      <w:r w:rsidR="00E12AEA" w:rsidRPr="000907F8">
        <w:t xml:space="preserve">.  </w:t>
      </w:r>
    </w:p>
    <w:p w14:paraId="7E50A7F6" w14:textId="1362B324" w:rsidR="00E12AEA" w:rsidRDefault="00E12AEA" w:rsidP="00E12AEA">
      <w:pPr>
        <w:pStyle w:val="Heading3"/>
      </w:pPr>
      <w:r w:rsidRPr="000907F8">
        <w:t>Lecture Notes</w:t>
      </w:r>
    </w:p>
    <w:p w14:paraId="04FB926A" w14:textId="7D66CB3F" w:rsidR="00054F1E" w:rsidRPr="00376A5E" w:rsidRDefault="00054F1E" w:rsidP="00117409">
      <w:pPr>
        <w:pStyle w:val="BodyText"/>
      </w:pPr>
      <w:r w:rsidRPr="00272692">
        <w:t>Lighting is an important feature of a building for occupants. Many studies have</w:t>
      </w:r>
      <w:r w:rsidRPr="00F41E9B">
        <w:t xml:space="preserve"> found that people </w:t>
      </w:r>
      <w:r>
        <w:t>are more productive under optimal lighting level conditions</w:t>
      </w:r>
      <w:r w:rsidR="00B2051F">
        <w:t xml:space="preserve"> (</w:t>
      </w:r>
      <w:r w:rsidR="00B2051F" w:rsidRPr="00F41E9B">
        <w:rPr>
          <w:noProof/>
        </w:rPr>
        <w:t>Boyce et al. 2000</w:t>
      </w:r>
      <w:r w:rsidR="00B2051F" w:rsidRPr="00376A5E">
        <w:rPr>
          <w:noProof/>
        </w:rPr>
        <w:t xml:space="preserve">; Küller et al. 2006; Veitch </w:t>
      </w:r>
      <w:r w:rsidR="00B2051F">
        <w:rPr>
          <w:noProof/>
        </w:rPr>
        <w:t>and</w:t>
      </w:r>
      <w:r w:rsidR="00B2051F" w:rsidRPr="00376A5E">
        <w:rPr>
          <w:noProof/>
        </w:rPr>
        <w:t xml:space="preserve"> Newsham 1998</w:t>
      </w:r>
      <w:r w:rsidR="00B2051F">
        <w:t>)</w:t>
      </w:r>
      <w:r w:rsidRPr="00272692">
        <w:t>. The biological effects of lighting choices are an active area of research</w:t>
      </w:r>
      <w:r w:rsidR="00B2051F">
        <w:t xml:space="preserve"> (</w:t>
      </w:r>
      <w:r w:rsidR="00B2051F" w:rsidRPr="00F41E9B">
        <w:rPr>
          <w:noProof/>
        </w:rPr>
        <w:t>Pauley 2004; van Bommel 2006</w:t>
      </w:r>
      <w:r w:rsidR="00B2051F">
        <w:t>)</w:t>
      </w:r>
      <w:r w:rsidRPr="00272692">
        <w:t>. The research shows that it is important to get the lighting “right,” but we also need to co</w:t>
      </w:r>
      <w:r w:rsidRPr="00F41E9B">
        <w:t xml:space="preserve">nsider the energy efficiency for lighting systems. </w:t>
      </w:r>
    </w:p>
    <w:p w14:paraId="422CB291" w14:textId="6221243A" w:rsidR="00054F1E" w:rsidRPr="0070467F" w:rsidRDefault="00054F1E" w:rsidP="00117409">
      <w:pPr>
        <w:pStyle w:val="BodyText"/>
      </w:pPr>
      <w:r w:rsidRPr="00D1328E">
        <w:t>The health benefits of enhanced lighting are significant. Too much light at the wrong time of day can shift physiological process</w:t>
      </w:r>
      <w:r w:rsidR="00B70F36">
        <w:t>es</w:t>
      </w:r>
      <w:r w:rsidRPr="00D1328E">
        <w:t>. This has an impact on sleep/wake cycles that influence many facets of hum</w:t>
      </w:r>
      <w:r w:rsidRPr="0070467F">
        <w:t xml:space="preserve">an health. A recent study in </w:t>
      </w:r>
      <w:r w:rsidRPr="007C56BA">
        <w:rPr>
          <w:i/>
          <w:iCs/>
        </w:rPr>
        <w:t>Nature</w:t>
      </w:r>
      <w:r w:rsidRPr="0070467F">
        <w:t xml:space="preserve"> explores the effect of light on the astronauts at the International Space Station</w:t>
      </w:r>
      <w:r w:rsidR="00B2051F">
        <w:t xml:space="preserve"> (</w:t>
      </w:r>
      <w:r w:rsidR="00B2051F" w:rsidRPr="00F41E9B">
        <w:rPr>
          <w:noProof/>
        </w:rPr>
        <w:t>Katsnelson 2019</w:t>
      </w:r>
      <w:r w:rsidR="00B2051F">
        <w:t>)</w:t>
      </w:r>
      <w:r w:rsidRPr="00272692">
        <w:t xml:space="preserve">. </w:t>
      </w:r>
      <w:r w:rsidRPr="00F41E9B">
        <w:t>Using LEDs and enhanced lighting technology</w:t>
      </w:r>
      <w:r w:rsidR="005F4E3D">
        <w:t>,</w:t>
      </w:r>
      <w:r w:rsidRPr="00F41E9B">
        <w:t xml:space="preserve"> the research team is working to provide blue light whe</w:t>
      </w:r>
      <w:r w:rsidRPr="00D1328E">
        <w:t xml:space="preserve">n alertness is required, while reducing the light levels in the evening to accommodate proper sleep schedules. </w:t>
      </w:r>
    </w:p>
    <w:p w14:paraId="47CB3825" w14:textId="2B93A98C" w:rsidR="00054F1E" w:rsidRPr="00F41E9B" w:rsidRDefault="00054F1E" w:rsidP="00117409">
      <w:pPr>
        <w:pStyle w:val="BodyText"/>
      </w:pPr>
      <w:r w:rsidRPr="0070467F">
        <w:t xml:space="preserve">One key aspect of light health in LED is </w:t>
      </w:r>
      <w:r w:rsidRPr="0070467F">
        <w:rPr>
          <w:b/>
          <w:bCs/>
        </w:rPr>
        <w:t>color temperature</w:t>
      </w:r>
      <w:r w:rsidRPr="0070467F">
        <w:t xml:space="preserve">, the measurement of color </w:t>
      </w:r>
      <w:bookmarkStart w:id="0" w:name="_Hlk48904251"/>
      <w:r w:rsidRPr="0070467F">
        <w:t>rendition</w:t>
      </w:r>
      <w:bookmarkEnd w:id="0"/>
      <w:r w:rsidRPr="0070467F">
        <w:t xml:space="preserve"> in lights. </w:t>
      </w:r>
      <w:r w:rsidRPr="00CF35BF">
        <w:t>Light color is measured on a temperatu</w:t>
      </w:r>
      <w:r w:rsidRPr="00930F99">
        <w:t>re scale using Kelvin (K) units. Energy-efficient lighting products are available today in a variety of color renditions</w:t>
      </w:r>
      <w:r w:rsidR="00BB6F5E">
        <w:t>,</w:t>
      </w:r>
      <w:r w:rsidRPr="00930F99">
        <w:t xml:space="preserve"> ranging from lower Kelvin (&lt;3000K)</w:t>
      </w:r>
      <w:r w:rsidR="00E30647">
        <w:t xml:space="preserve"> “</w:t>
      </w:r>
      <w:r w:rsidRPr="00930F99">
        <w:t>warm</w:t>
      </w:r>
      <w:r w:rsidR="00E30647">
        <w:t>”</w:t>
      </w:r>
      <w:r w:rsidRPr="00930F99">
        <w:t xml:space="preserve"> yellowish lights to higher Kelvin</w:t>
      </w:r>
      <w:r w:rsidR="00E30647">
        <w:t xml:space="preserve"> </w:t>
      </w:r>
      <w:r w:rsidRPr="00930F99">
        <w:t>(&gt;5000K) cool white lights.</w:t>
      </w:r>
      <w:r w:rsidR="00E30647">
        <w:t xml:space="preserve"> </w:t>
      </w:r>
      <w:r w:rsidRPr="00930F99">
        <w:t>For comparison, daylight is typ</w:t>
      </w:r>
      <w:r w:rsidRPr="008A72E8">
        <w:t xml:space="preserve">ically identified as 4500K </w:t>
      </w:r>
      <w:r w:rsidRPr="00272692">
        <w:rPr>
          <w:noProof/>
        </w:rPr>
        <mc:AlternateContent>
          <mc:Choice Requires="wps">
            <w:drawing>
              <wp:anchor distT="0" distB="0" distL="114300" distR="114300" simplePos="0" relativeHeight="251660288" behindDoc="0" locked="0" layoutInCell="1" allowOverlap="1" wp14:anchorId="32A828A0" wp14:editId="782B56DE">
                <wp:simplePos x="0" y="0"/>
                <wp:positionH relativeFrom="column">
                  <wp:posOffset>2007235</wp:posOffset>
                </wp:positionH>
                <wp:positionV relativeFrom="paragraph">
                  <wp:posOffset>2903220</wp:posOffset>
                </wp:positionV>
                <wp:extent cx="4004310" cy="635"/>
                <wp:effectExtent l="0" t="0" r="0" b="12065"/>
                <wp:wrapSquare wrapText="bothSides"/>
                <wp:docPr id="21" name="Text Box 21"/>
                <wp:cNvGraphicFramePr/>
                <a:graphic xmlns:a="http://schemas.openxmlformats.org/drawingml/2006/main">
                  <a:graphicData uri="http://schemas.microsoft.com/office/word/2010/wordprocessingShape">
                    <wps:wsp>
                      <wps:cNvSpPr txBox="1"/>
                      <wps:spPr>
                        <a:xfrm>
                          <a:off x="0" y="0"/>
                          <a:ext cx="4004310" cy="635"/>
                        </a:xfrm>
                        <a:prstGeom prst="rect">
                          <a:avLst/>
                        </a:prstGeom>
                        <a:solidFill>
                          <a:prstClr val="white"/>
                        </a:solidFill>
                        <a:ln>
                          <a:noFill/>
                        </a:ln>
                      </wps:spPr>
                      <wps:txbx>
                        <w:txbxContent>
                          <w:p w14:paraId="7AA01C7C" w14:textId="6F2357FB" w:rsidR="00054F1E" w:rsidRPr="00C723DA" w:rsidRDefault="00054F1E" w:rsidP="00117409">
                            <w:pPr>
                              <w:pStyle w:val="Caption-Fig"/>
                              <w:ind w:left="0" w:firstLine="0"/>
                            </w:pPr>
                            <w:r>
                              <w:t xml:space="preserve">Figure </w:t>
                            </w:r>
                            <w:r w:rsidR="00C7228A">
                              <w:fldChar w:fldCharType="begin"/>
                            </w:r>
                            <w:r w:rsidR="00C7228A">
                              <w:instrText xml:space="preserve"> SEQ Figure \* ARABIC </w:instrText>
                            </w:r>
                            <w:r w:rsidR="00C7228A">
                              <w:fldChar w:fldCharType="separate"/>
                            </w:r>
                            <w:r w:rsidR="00AF666A">
                              <w:rPr>
                                <w:noProof/>
                              </w:rPr>
                              <w:t>1</w:t>
                            </w:r>
                            <w:r w:rsidR="00C7228A">
                              <w:rPr>
                                <w:noProof/>
                              </w:rPr>
                              <w:fldChar w:fldCharType="end"/>
                            </w:r>
                            <w:r>
                              <w:t>. Examples of lighting color-temperature</w:t>
                            </w:r>
                            <w:r w:rsidR="000F3D81">
                              <w:t xml:space="preserve"> (</w:t>
                            </w:r>
                            <w:r w:rsidR="002A4748">
                              <w:t>DOE</w:t>
                            </w:r>
                            <w:r w:rsidR="008462DB">
                              <w:t xml:space="preserve"> 2017</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A828A0" id="_x0000_t202" coordsize="21600,21600" o:spt="202" path="m,l,21600r21600,l21600,xe">
                <v:stroke joinstyle="miter"/>
                <v:path gradientshapeok="t" o:connecttype="rect"/>
              </v:shapetype>
              <v:shape id="Text Box 21" o:spid="_x0000_s1026" type="#_x0000_t202" style="position:absolute;margin-left:158.05pt;margin-top:228.6pt;width:315.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" stroked="f">
                <v:textbox style="mso-fit-shape-to-text:t" inset="0,0,0,0">
                  <w:txbxContent>
                    <w:p w14:paraId="7AA01C7C" w14:textId="6F2357FB" w:rsidR="00054F1E" w:rsidRPr="00C723DA" w:rsidRDefault="00054F1E" w:rsidP="00117409">
                      <w:pPr>
                        <w:pStyle w:val="Caption-Fig"/>
                        <w:ind w:left="0" w:firstLine="0"/>
                      </w:pPr>
                      <w:r>
                        <w:t xml:space="preserve">Figure </w:t>
                      </w:r>
                      <w:r w:rsidR="00C7228A">
                        <w:fldChar w:fldCharType="begin"/>
                      </w:r>
                      <w:r w:rsidR="00C7228A">
                        <w:instrText xml:space="preserve"> SEQ Figure \* ARABIC </w:instrText>
                      </w:r>
                      <w:r w:rsidR="00C7228A">
                        <w:fldChar w:fldCharType="separate"/>
                      </w:r>
                      <w:r w:rsidR="00AF666A">
                        <w:rPr>
                          <w:noProof/>
                        </w:rPr>
                        <w:t>1</w:t>
                      </w:r>
                      <w:r w:rsidR="00C7228A">
                        <w:rPr>
                          <w:noProof/>
                        </w:rPr>
                        <w:fldChar w:fldCharType="end"/>
                      </w:r>
                      <w:r>
                        <w:t>. Examples of lighting color-temperature</w:t>
                      </w:r>
                      <w:r w:rsidR="000F3D81">
                        <w:t xml:space="preserve"> (</w:t>
                      </w:r>
                      <w:r w:rsidR="002A4748">
                        <w:t>DOE</w:t>
                      </w:r>
                      <w:r w:rsidR="008462DB">
                        <w:t xml:space="preserve"> 2017</w:t>
                      </w:r>
                      <w:r>
                        <w:t>)</w:t>
                      </w:r>
                    </w:p>
                  </w:txbxContent>
                </v:textbox>
                <w10:wrap type="square"/>
              </v:shape>
            </w:pict>
          </mc:Fallback>
        </mc:AlternateContent>
      </w:r>
      <w:r w:rsidRPr="007C56BA">
        <w:rPr>
          <w:noProof/>
        </w:rPr>
        <w:drawing>
          <wp:anchor distT="0" distB="0" distL="114300" distR="114300" simplePos="0" relativeHeight="251659264" behindDoc="0" locked="0" layoutInCell="1" allowOverlap="1" wp14:anchorId="31B06D33" wp14:editId="5859FC64">
            <wp:simplePos x="0" y="0"/>
            <wp:positionH relativeFrom="column">
              <wp:posOffset>2007765</wp:posOffset>
            </wp:positionH>
            <wp:positionV relativeFrom="paragraph">
              <wp:posOffset>301389</wp:posOffset>
            </wp:positionV>
            <wp:extent cx="4004310" cy="2545080"/>
            <wp:effectExtent l="0" t="0" r="0" b="0"/>
            <wp:wrapSquare wrapText="bothSides"/>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04310" cy="2545080"/>
                    </a:xfrm>
                    <a:prstGeom prst="rect">
                      <a:avLst/>
                    </a:prstGeom>
                  </pic:spPr>
                </pic:pic>
              </a:graphicData>
            </a:graphic>
            <wp14:sizeRelH relativeFrom="page">
              <wp14:pctWidth>0</wp14:pctWidth>
            </wp14:sizeRelH>
            <wp14:sizeRelV relativeFrom="page">
              <wp14:pctHeight>0</wp14:pctHeight>
            </wp14:sizeRelV>
          </wp:anchor>
        </w:drawing>
      </w:r>
      <w:r w:rsidRPr="00272692">
        <w:t>or higher</w:t>
      </w:r>
      <w:r w:rsidRPr="00F41E9B">
        <w:t xml:space="preserve"> </w:t>
      </w:r>
      <w:r w:rsidR="0029211A">
        <w:t>(DOE 2017)</w:t>
      </w:r>
      <w:r w:rsidR="00903DC1">
        <w:t>.</w:t>
      </w:r>
    </w:p>
    <w:p w14:paraId="5A35CA9E" w14:textId="77777777" w:rsidR="00054F1E" w:rsidRPr="0070467F" w:rsidRDefault="00054F1E" w:rsidP="00DF1255">
      <w:pPr>
        <w:pStyle w:val="ListBullet"/>
      </w:pPr>
      <w:r w:rsidRPr="00D1328E">
        <w:t>For a warmer light, look for bulbs marked 2700-3000K.</w:t>
      </w:r>
    </w:p>
    <w:p w14:paraId="5CAAEDCF" w14:textId="77777777" w:rsidR="00054F1E" w:rsidRPr="00CF35BF" w:rsidRDefault="00054F1E" w:rsidP="00DF1255">
      <w:pPr>
        <w:pStyle w:val="ListBullet"/>
      </w:pPr>
      <w:r w:rsidRPr="0070467F">
        <w:t>For a whiter light, look for bulbs marked 3500-4100K.</w:t>
      </w:r>
    </w:p>
    <w:p w14:paraId="2471F2F2" w14:textId="77777777" w:rsidR="00054F1E" w:rsidRPr="007D66C1" w:rsidRDefault="00054F1E" w:rsidP="00DF1255">
      <w:pPr>
        <w:pStyle w:val="ListBullet"/>
      </w:pPr>
      <w:r w:rsidRPr="008A72E8">
        <w:t>For cooler white light, look for bulbs marked 5000-6500K.</w:t>
      </w:r>
    </w:p>
    <w:p w14:paraId="0E318E2A" w14:textId="6998ADDC" w:rsidR="00054F1E" w:rsidRDefault="00054F1E" w:rsidP="00054F1E">
      <w:pPr>
        <w:pStyle w:val="BodyText"/>
        <w:rPr>
          <w:rFonts w:cstheme="minorHAnsi"/>
        </w:rPr>
      </w:pPr>
      <w:r w:rsidRPr="002F0CDB">
        <w:rPr>
          <w:rFonts w:cstheme="minorHAnsi"/>
        </w:rPr>
        <w:t>Early innovation in LED technology was driven in par</w:t>
      </w:r>
      <w:r w:rsidRPr="007C56BA">
        <w:rPr>
          <w:rFonts w:cstheme="minorHAnsi"/>
        </w:rPr>
        <w:t xml:space="preserve">t by the </w:t>
      </w:r>
      <w:hyperlink r:id="rId21" w:history="1">
        <w:r w:rsidR="006D6D23">
          <w:rPr>
            <w:rStyle w:val="Hyperlink"/>
            <w:rFonts w:cstheme="minorHAnsi"/>
          </w:rPr>
          <w:t>DOE</w:t>
        </w:r>
        <w:r w:rsidRPr="00F41E9B">
          <w:rPr>
            <w:rStyle w:val="Hyperlink"/>
            <w:rFonts w:cstheme="minorHAnsi"/>
          </w:rPr>
          <w:t xml:space="preserve"> L-Prize competition</w:t>
        </w:r>
      </w:hyperlink>
      <w:r w:rsidRPr="00272692">
        <w:rPr>
          <w:rFonts w:cstheme="minorHAnsi"/>
        </w:rPr>
        <w:t>. The product evolution has been dramatic over time, providing energy efficie</w:t>
      </w:r>
      <w:r w:rsidRPr="00F41E9B">
        <w:rPr>
          <w:rFonts w:cstheme="minorHAnsi"/>
        </w:rPr>
        <w:t>ncy and long life, but also features that tie to smart homes and provide consumers with new flexibility</w:t>
      </w:r>
      <w:r w:rsidR="005F4E3D">
        <w:rPr>
          <w:rFonts w:cstheme="minorHAnsi"/>
        </w:rPr>
        <w:t xml:space="preserve"> in</w:t>
      </w:r>
      <w:r w:rsidRPr="00F41E9B">
        <w:rPr>
          <w:rFonts w:cstheme="minorHAnsi"/>
        </w:rPr>
        <w:t xml:space="preserve"> lighting applications. The </w:t>
      </w:r>
      <w:hyperlink r:id="rId22" w:history="1">
        <w:r w:rsidRPr="00F41E9B">
          <w:rPr>
            <w:rStyle w:val="Hyperlink"/>
            <w:rFonts w:cstheme="minorHAnsi"/>
          </w:rPr>
          <w:t xml:space="preserve">Phillips Hue </w:t>
        </w:r>
        <w:r w:rsidRPr="00F41E9B">
          <w:rPr>
            <w:rStyle w:val="Hyperlink"/>
            <w:rFonts w:cstheme="minorHAnsi"/>
          </w:rPr>
          <w:lastRenderedPageBreak/>
          <w:t>product</w:t>
        </w:r>
      </w:hyperlink>
      <w:r w:rsidRPr="00272692">
        <w:rPr>
          <w:rFonts w:cstheme="minorHAnsi"/>
        </w:rPr>
        <w:t>s are one example of an innovative way that consumers m</w:t>
      </w:r>
      <w:r w:rsidRPr="00F41E9B">
        <w:rPr>
          <w:rFonts w:cstheme="minorHAnsi"/>
        </w:rPr>
        <w:t>ay choose the specific color temperature for a room using a remote or smartphone link.</w:t>
      </w:r>
      <w:r w:rsidRPr="00D1328E">
        <w:rPr>
          <w:rFonts w:cstheme="minorHAnsi"/>
        </w:rPr>
        <w:t xml:space="preserve"> </w:t>
      </w:r>
    </w:p>
    <w:p w14:paraId="5A2BA04D" w14:textId="3BAC14AA" w:rsidR="00AF666A" w:rsidRDefault="00AF666A" w:rsidP="0014351A">
      <w:pPr>
        <w:pStyle w:val="Figure"/>
      </w:pPr>
      <w:bookmarkStart w:id="1" w:name="_GoBack"/>
      <w:r>
        <w:rPr>
          <w:noProof/>
        </w:rPr>
        <w:drawing>
          <wp:inline distT="0" distB="0" distL="0" distR="0" wp14:anchorId="4A7C2164" wp14:editId="0F0E5AE1">
            <wp:extent cx="3433793" cy="46759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6944" cy="4680258"/>
                    </a:xfrm>
                    <a:prstGeom prst="rect">
                      <a:avLst/>
                    </a:prstGeom>
                    <a:noFill/>
                    <a:ln>
                      <a:noFill/>
                    </a:ln>
                  </pic:spPr>
                </pic:pic>
              </a:graphicData>
            </a:graphic>
          </wp:inline>
        </w:drawing>
      </w:r>
      <w:bookmarkEnd w:id="1"/>
    </w:p>
    <w:p w14:paraId="6DBC1338" w14:textId="0F30279A" w:rsidR="00AF666A" w:rsidRDefault="00AF666A" w:rsidP="0014351A">
      <w:pPr>
        <w:pStyle w:val="Caption-Fig"/>
        <w:jc w:val="center"/>
      </w:pPr>
      <w:r>
        <w:t xml:space="preserve">Figure </w:t>
      </w:r>
      <w:r w:rsidR="00C7228A">
        <w:fldChar w:fldCharType="begin"/>
      </w:r>
      <w:r w:rsidR="00C7228A">
        <w:instrText xml:space="preserve"> SEQ</w:instrText>
      </w:r>
      <w:r w:rsidR="00C7228A">
        <w:instrText xml:space="preserve"> Figure \* ARABIC </w:instrText>
      </w:r>
      <w:r w:rsidR="00C7228A">
        <w:fldChar w:fldCharType="separate"/>
      </w:r>
      <w:r>
        <w:rPr>
          <w:noProof/>
        </w:rPr>
        <w:t>2</w:t>
      </w:r>
      <w:r w:rsidR="00C7228A">
        <w:rPr>
          <w:noProof/>
        </w:rPr>
        <w:fldChar w:fldCharType="end"/>
      </w:r>
      <w:r>
        <w:t>. Skylights can bring natural daylight to interior spaces</w:t>
      </w:r>
    </w:p>
    <w:p w14:paraId="6FB29FC5" w14:textId="77777777" w:rsidR="00054F1E" w:rsidRPr="007C56BA" w:rsidRDefault="00054F1E" w:rsidP="00054F1E">
      <w:pPr>
        <w:pStyle w:val="BodyText"/>
      </w:pPr>
      <w:r w:rsidRPr="008A72E8">
        <w:t>It is important to consider natural light, or daylighting</w:t>
      </w:r>
      <w:r w:rsidRPr="007D66C1">
        <w:t xml:space="preserve">, in homes in addition to optimizing the lighting products. Design of a home that allows significant natural light will increase the value to consumers and make the occupants healthier. </w:t>
      </w:r>
      <w:r w:rsidRPr="002F0CDB">
        <w:t>Daylighting in homes may be achieved using skylights, light t</w:t>
      </w:r>
      <w:r w:rsidRPr="007C56BA">
        <w:t xml:space="preserve">ubes, or interior windows. </w:t>
      </w:r>
    </w:p>
    <w:p w14:paraId="17B59CCE" w14:textId="7D4304BA" w:rsidR="00E12AEA" w:rsidRDefault="00E12AEA" w:rsidP="00E12AEA">
      <w:pPr>
        <w:pStyle w:val="Heading3"/>
      </w:pPr>
      <w:r>
        <w:t>References</w:t>
      </w:r>
    </w:p>
    <w:p w14:paraId="78671C32" w14:textId="52216D89" w:rsidR="000C7345" w:rsidRPr="007C56BA" w:rsidRDefault="000C7345" w:rsidP="000C7345">
      <w:pPr>
        <w:pStyle w:val="reference"/>
        <w:rPr>
          <w:noProof/>
        </w:rPr>
      </w:pPr>
      <w:r w:rsidRPr="007C56BA">
        <w:rPr>
          <w:noProof/>
        </w:rPr>
        <w:t>Boyce PR</w:t>
      </w:r>
      <w:r w:rsidR="00C4514C">
        <w:rPr>
          <w:noProof/>
        </w:rPr>
        <w:t>,</w:t>
      </w:r>
      <w:r w:rsidRPr="007C56BA">
        <w:rPr>
          <w:noProof/>
        </w:rPr>
        <w:t xml:space="preserve"> </w:t>
      </w:r>
      <w:r w:rsidR="00034860">
        <w:rPr>
          <w:noProof/>
        </w:rPr>
        <w:t xml:space="preserve">NH </w:t>
      </w:r>
      <w:r w:rsidRPr="007C56BA">
        <w:rPr>
          <w:noProof/>
        </w:rPr>
        <w:t xml:space="preserve">Eklund, </w:t>
      </w:r>
      <w:r w:rsidR="00034860">
        <w:rPr>
          <w:noProof/>
        </w:rPr>
        <w:t>and SN</w:t>
      </w:r>
      <w:r w:rsidRPr="007C56BA">
        <w:rPr>
          <w:noProof/>
        </w:rPr>
        <w:t xml:space="preserve"> Simpson. 2000. Individual lighting control: Task performance, mood, and illuminance. </w:t>
      </w:r>
      <w:r w:rsidRPr="007C56BA">
        <w:rPr>
          <w:i/>
          <w:iCs/>
          <w:noProof/>
        </w:rPr>
        <w:t>Journal of the Illuminating Engineering Society</w:t>
      </w:r>
      <w:r w:rsidR="00034860">
        <w:rPr>
          <w:i/>
          <w:iCs/>
          <w:noProof/>
        </w:rPr>
        <w:t>.</w:t>
      </w:r>
      <w:r w:rsidRPr="007C56BA">
        <w:rPr>
          <w:noProof/>
        </w:rPr>
        <w:t xml:space="preserve"> </w:t>
      </w:r>
      <w:r w:rsidRPr="007C56BA">
        <w:rPr>
          <w:i/>
          <w:iCs/>
          <w:noProof/>
        </w:rPr>
        <w:t>29</w:t>
      </w:r>
      <w:r w:rsidRPr="007C56BA">
        <w:rPr>
          <w:noProof/>
        </w:rPr>
        <w:t>(1)</w:t>
      </w:r>
      <w:r w:rsidR="00034860">
        <w:rPr>
          <w:noProof/>
        </w:rPr>
        <w:t>:</w:t>
      </w:r>
      <w:r w:rsidRPr="007C56BA">
        <w:rPr>
          <w:noProof/>
        </w:rPr>
        <w:t xml:space="preserve">131–142. </w:t>
      </w:r>
      <w:hyperlink r:id="rId24" w:history="1">
        <w:r w:rsidR="00034860" w:rsidRPr="00680E0F">
          <w:rPr>
            <w:rStyle w:val="Hyperlink"/>
            <w:noProof/>
          </w:rPr>
          <w:t>https://doi.org/10.1080/00994480.2000.10748488</w:t>
        </w:r>
      </w:hyperlink>
      <w:r w:rsidR="00034860">
        <w:rPr>
          <w:noProof/>
        </w:rPr>
        <w:t>.</w:t>
      </w:r>
    </w:p>
    <w:p w14:paraId="26B19696" w14:textId="6CDC7E8E" w:rsidR="000C7345" w:rsidRPr="007C56BA" w:rsidRDefault="000C7345" w:rsidP="000C7345">
      <w:pPr>
        <w:pStyle w:val="reference"/>
        <w:rPr>
          <w:noProof/>
          <w:lang w:val="da-DK"/>
        </w:rPr>
      </w:pPr>
      <w:r w:rsidRPr="007C56BA">
        <w:rPr>
          <w:noProof/>
        </w:rPr>
        <w:t xml:space="preserve">Katsnelson A. 2019. Lighting design for better health and well being. </w:t>
      </w:r>
      <w:r w:rsidRPr="007C56BA">
        <w:rPr>
          <w:i/>
          <w:iCs/>
          <w:noProof/>
          <w:lang w:val="da-DK"/>
        </w:rPr>
        <w:t>Nature</w:t>
      </w:r>
      <w:r w:rsidRPr="007C56BA">
        <w:rPr>
          <w:noProof/>
          <w:lang w:val="da-DK"/>
        </w:rPr>
        <w:t xml:space="preserve">. </w:t>
      </w:r>
      <w:hyperlink r:id="rId25" w:history="1">
        <w:r w:rsidR="00034860" w:rsidRPr="00680E0F">
          <w:rPr>
            <w:rStyle w:val="Hyperlink"/>
            <w:noProof/>
            <w:lang w:val="da-DK"/>
          </w:rPr>
          <w:t>https://doi.org/10.1038/d41586-019-01113-w</w:t>
        </w:r>
      </w:hyperlink>
      <w:r w:rsidR="00034860">
        <w:rPr>
          <w:noProof/>
          <w:lang w:val="da-DK"/>
        </w:rPr>
        <w:t>.</w:t>
      </w:r>
    </w:p>
    <w:p w14:paraId="05EACC0B" w14:textId="61B8005D" w:rsidR="000C7345" w:rsidRPr="007C56BA" w:rsidRDefault="000C7345" w:rsidP="000C7345">
      <w:pPr>
        <w:pStyle w:val="reference"/>
        <w:rPr>
          <w:noProof/>
        </w:rPr>
      </w:pPr>
      <w:r w:rsidRPr="007C56BA">
        <w:rPr>
          <w:noProof/>
          <w:lang w:val="da-DK"/>
        </w:rPr>
        <w:lastRenderedPageBreak/>
        <w:t xml:space="preserve">Küller R, </w:t>
      </w:r>
      <w:r w:rsidR="00034860">
        <w:rPr>
          <w:noProof/>
          <w:lang w:val="da-DK"/>
        </w:rPr>
        <w:t xml:space="preserve">S </w:t>
      </w:r>
      <w:r w:rsidRPr="007C56BA">
        <w:rPr>
          <w:noProof/>
          <w:lang w:val="da-DK"/>
        </w:rPr>
        <w:t xml:space="preserve">Ballal, </w:t>
      </w:r>
      <w:r w:rsidR="00034860">
        <w:rPr>
          <w:noProof/>
          <w:lang w:val="da-DK"/>
        </w:rPr>
        <w:t xml:space="preserve">T </w:t>
      </w:r>
      <w:r w:rsidRPr="007C56BA">
        <w:rPr>
          <w:noProof/>
          <w:lang w:val="da-DK"/>
        </w:rPr>
        <w:t>Laike,</w:t>
      </w:r>
      <w:r w:rsidR="00034860">
        <w:rPr>
          <w:noProof/>
          <w:lang w:val="da-DK"/>
        </w:rPr>
        <w:t xml:space="preserve"> B</w:t>
      </w:r>
      <w:r w:rsidRPr="007C56BA">
        <w:rPr>
          <w:noProof/>
          <w:lang w:val="da-DK"/>
        </w:rPr>
        <w:t xml:space="preserve"> Mikellides, </w:t>
      </w:r>
      <w:r w:rsidR="00034860">
        <w:rPr>
          <w:noProof/>
          <w:lang w:val="da-DK"/>
        </w:rPr>
        <w:t>and G</w:t>
      </w:r>
      <w:r w:rsidRPr="007C56BA">
        <w:rPr>
          <w:noProof/>
          <w:lang w:val="da-DK"/>
        </w:rPr>
        <w:t xml:space="preserve"> Tonello. 2006. </w:t>
      </w:r>
      <w:r w:rsidRPr="007C56BA">
        <w:rPr>
          <w:noProof/>
        </w:rPr>
        <w:t xml:space="preserve">The impact of light and colour on psychological mood: A cross-cultural study of indoor work environments. </w:t>
      </w:r>
      <w:r w:rsidRPr="007C56BA">
        <w:rPr>
          <w:i/>
          <w:iCs/>
          <w:noProof/>
        </w:rPr>
        <w:t>Ergonomics</w:t>
      </w:r>
      <w:r w:rsidR="00034860">
        <w:rPr>
          <w:i/>
          <w:iCs/>
          <w:noProof/>
        </w:rPr>
        <w:t>.</w:t>
      </w:r>
      <w:r w:rsidRPr="007C56BA">
        <w:rPr>
          <w:noProof/>
        </w:rPr>
        <w:t xml:space="preserve"> </w:t>
      </w:r>
      <w:r w:rsidRPr="007C56BA">
        <w:rPr>
          <w:i/>
          <w:iCs/>
          <w:noProof/>
        </w:rPr>
        <w:t>49</w:t>
      </w:r>
      <w:r w:rsidRPr="007C56BA">
        <w:rPr>
          <w:noProof/>
        </w:rPr>
        <w:t>(14)</w:t>
      </w:r>
      <w:r w:rsidR="00034860">
        <w:rPr>
          <w:noProof/>
        </w:rPr>
        <w:t>:</w:t>
      </w:r>
      <w:r w:rsidRPr="007C56BA">
        <w:rPr>
          <w:noProof/>
        </w:rPr>
        <w:t xml:space="preserve">1496–1507. </w:t>
      </w:r>
      <w:hyperlink r:id="rId26" w:history="1">
        <w:r w:rsidR="00034860" w:rsidRPr="00680E0F">
          <w:rPr>
            <w:rStyle w:val="Hyperlink"/>
            <w:noProof/>
          </w:rPr>
          <w:t>https://doi.org/10.1080/00140130600858142</w:t>
        </w:r>
      </w:hyperlink>
      <w:r w:rsidR="00034860">
        <w:rPr>
          <w:noProof/>
        </w:rPr>
        <w:t>.</w:t>
      </w:r>
    </w:p>
    <w:p w14:paraId="1BA2636B" w14:textId="2AEF83CD" w:rsidR="000C7345" w:rsidRPr="007C56BA" w:rsidRDefault="000C7345" w:rsidP="000C7345">
      <w:pPr>
        <w:pStyle w:val="reference"/>
        <w:rPr>
          <w:noProof/>
        </w:rPr>
      </w:pPr>
      <w:r w:rsidRPr="007C56BA">
        <w:rPr>
          <w:noProof/>
        </w:rPr>
        <w:t xml:space="preserve">Pauley SM. 2004. Lighting for the human circadian clock: Recent research indicates that lighting has become a public health issue. </w:t>
      </w:r>
      <w:r w:rsidRPr="007C56BA">
        <w:rPr>
          <w:i/>
          <w:iCs/>
          <w:noProof/>
        </w:rPr>
        <w:t>Medical Hypotheses</w:t>
      </w:r>
      <w:r w:rsidR="00034860">
        <w:rPr>
          <w:i/>
          <w:iCs/>
          <w:noProof/>
        </w:rPr>
        <w:t>.</w:t>
      </w:r>
      <w:r w:rsidRPr="007C56BA">
        <w:rPr>
          <w:noProof/>
        </w:rPr>
        <w:t xml:space="preserve"> </w:t>
      </w:r>
      <w:r w:rsidRPr="007C56BA">
        <w:rPr>
          <w:i/>
          <w:iCs/>
          <w:noProof/>
        </w:rPr>
        <w:t>63</w:t>
      </w:r>
      <w:r w:rsidRPr="007C56BA">
        <w:rPr>
          <w:noProof/>
        </w:rPr>
        <w:t>(4)</w:t>
      </w:r>
      <w:r w:rsidR="00034860">
        <w:rPr>
          <w:noProof/>
        </w:rPr>
        <w:t>:</w:t>
      </w:r>
      <w:r w:rsidRPr="007C56BA">
        <w:rPr>
          <w:noProof/>
        </w:rPr>
        <w:t xml:space="preserve">588–596. </w:t>
      </w:r>
      <w:hyperlink r:id="rId27" w:history="1">
        <w:r w:rsidR="00034860" w:rsidRPr="00680E0F">
          <w:rPr>
            <w:rStyle w:val="Hyperlink"/>
            <w:noProof/>
          </w:rPr>
          <w:t>https://doi.org/10.1016/j.mehy.2004.03.020</w:t>
        </w:r>
      </w:hyperlink>
      <w:r w:rsidR="00034860">
        <w:rPr>
          <w:noProof/>
        </w:rPr>
        <w:t>.</w:t>
      </w:r>
    </w:p>
    <w:p w14:paraId="22CEAC5F" w14:textId="06872C53" w:rsidR="002A4748" w:rsidRDefault="002A4748" w:rsidP="000C7345">
      <w:pPr>
        <w:pStyle w:val="reference"/>
        <w:rPr>
          <w:noProof/>
          <w:lang w:val="nl-NL"/>
        </w:rPr>
      </w:pPr>
      <w:r>
        <w:rPr>
          <w:noProof/>
          <w:lang w:val="nl-NL"/>
        </w:rPr>
        <w:t>U.S. Department of Energy</w:t>
      </w:r>
      <w:r w:rsidR="004B4612">
        <w:rPr>
          <w:noProof/>
          <w:lang w:val="nl-NL"/>
        </w:rPr>
        <w:t xml:space="preserve"> (DOE). 2017. High-Effic</w:t>
      </w:r>
      <w:r w:rsidR="00F26D0C">
        <w:rPr>
          <w:noProof/>
          <w:lang w:val="nl-NL"/>
        </w:rPr>
        <w:t xml:space="preserve">iency </w:t>
      </w:r>
      <w:r w:rsidR="00E33DB4">
        <w:rPr>
          <w:noProof/>
          <w:lang w:val="nl-NL"/>
        </w:rPr>
        <w:t>L</w:t>
      </w:r>
      <w:r w:rsidR="00F26D0C">
        <w:rPr>
          <w:noProof/>
          <w:lang w:val="nl-NL"/>
        </w:rPr>
        <w:t>ighting.</w:t>
      </w:r>
      <w:r w:rsidR="007B4F2C">
        <w:rPr>
          <w:noProof/>
          <w:lang w:val="nl-NL"/>
        </w:rPr>
        <w:t xml:space="preserve"> </w:t>
      </w:r>
      <w:r w:rsidR="00E33DB4">
        <w:rPr>
          <w:noProof/>
          <w:lang w:val="nl-NL"/>
        </w:rPr>
        <w:t xml:space="preserve">A guide prepared by Pacific Northwest National Laboratory for the DOE Building Americal Solution Center. </w:t>
      </w:r>
      <w:hyperlink r:id="rId28" w:anchor="quicktabs-guides=1" w:history="1">
        <w:r w:rsidR="00F348BB" w:rsidRPr="000F36F9">
          <w:rPr>
            <w:rStyle w:val="Hyperlink"/>
            <w:noProof/>
            <w:lang w:val="nl-NL"/>
          </w:rPr>
          <w:t>https://basc.pnnl.gov/resource-guides/high-efficacy-lighting#quicktabs-guides=1</w:t>
        </w:r>
      </w:hyperlink>
      <w:r w:rsidR="00F348BB">
        <w:rPr>
          <w:noProof/>
          <w:lang w:val="nl-NL"/>
        </w:rPr>
        <w:t xml:space="preserve"> </w:t>
      </w:r>
    </w:p>
    <w:p w14:paraId="3FCCB3CC" w14:textId="09A1E4AE" w:rsidR="000C7345" w:rsidRPr="007C56BA" w:rsidRDefault="000C7345" w:rsidP="000C7345">
      <w:pPr>
        <w:pStyle w:val="reference"/>
        <w:rPr>
          <w:noProof/>
        </w:rPr>
      </w:pPr>
      <w:r w:rsidRPr="007C56BA">
        <w:rPr>
          <w:noProof/>
          <w:lang w:val="nl-NL"/>
        </w:rPr>
        <w:t xml:space="preserve">van Bommel WJM. 2006. </w:t>
      </w:r>
      <w:r w:rsidRPr="007C56BA">
        <w:rPr>
          <w:noProof/>
        </w:rPr>
        <w:t xml:space="preserve">Non-visual biological effect of lighting and the practical meaning for lighting for work. </w:t>
      </w:r>
      <w:r w:rsidRPr="007C56BA">
        <w:rPr>
          <w:i/>
          <w:iCs/>
          <w:noProof/>
        </w:rPr>
        <w:t>Applied Ergonomics</w:t>
      </w:r>
      <w:r w:rsidR="00034860">
        <w:rPr>
          <w:i/>
          <w:iCs/>
          <w:noProof/>
        </w:rPr>
        <w:t>.</w:t>
      </w:r>
      <w:r w:rsidRPr="007C56BA">
        <w:rPr>
          <w:noProof/>
        </w:rPr>
        <w:t xml:space="preserve"> </w:t>
      </w:r>
      <w:r w:rsidRPr="007C56BA">
        <w:rPr>
          <w:i/>
          <w:iCs/>
          <w:noProof/>
        </w:rPr>
        <w:t>37</w:t>
      </w:r>
      <w:r w:rsidRPr="007C56BA">
        <w:rPr>
          <w:noProof/>
        </w:rPr>
        <w:t>(4 SPEC. ISS.)</w:t>
      </w:r>
      <w:r w:rsidR="00034860">
        <w:rPr>
          <w:noProof/>
        </w:rPr>
        <w:t>:</w:t>
      </w:r>
      <w:r w:rsidRPr="007C56BA">
        <w:rPr>
          <w:noProof/>
        </w:rPr>
        <w:t xml:space="preserve">461–466. </w:t>
      </w:r>
      <w:hyperlink r:id="rId29" w:history="1">
        <w:r w:rsidR="00034860" w:rsidRPr="00680E0F">
          <w:rPr>
            <w:rStyle w:val="Hyperlink"/>
            <w:noProof/>
          </w:rPr>
          <w:t>https://doi.org/10.1016/j.apergo.2006.04.009</w:t>
        </w:r>
      </w:hyperlink>
      <w:r w:rsidR="00034860">
        <w:rPr>
          <w:noProof/>
        </w:rPr>
        <w:t>.</w:t>
      </w:r>
    </w:p>
    <w:p w14:paraId="0C0D796E" w14:textId="4B3A6149" w:rsidR="000C7345" w:rsidRDefault="000C7345" w:rsidP="000C7345">
      <w:pPr>
        <w:pStyle w:val="reference"/>
      </w:pPr>
      <w:r w:rsidRPr="007C56BA">
        <w:rPr>
          <w:noProof/>
        </w:rPr>
        <w:t xml:space="preserve">Veitch JA </w:t>
      </w:r>
      <w:r w:rsidR="00034860">
        <w:rPr>
          <w:noProof/>
        </w:rPr>
        <w:t>and GR</w:t>
      </w:r>
      <w:r w:rsidRPr="007C56BA">
        <w:rPr>
          <w:noProof/>
        </w:rPr>
        <w:t xml:space="preserve"> Newsham. 1998. Lighting quality and energy-efficiency effects on task performance, mood, health, satisfaction, and comfort. </w:t>
      </w:r>
      <w:r w:rsidRPr="007C56BA">
        <w:rPr>
          <w:i/>
          <w:iCs/>
          <w:noProof/>
        </w:rPr>
        <w:t>Journal of the Illuminating Engineering Society</w:t>
      </w:r>
      <w:r w:rsidR="00034860">
        <w:rPr>
          <w:i/>
          <w:iCs/>
          <w:noProof/>
        </w:rPr>
        <w:t>.</w:t>
      </w:r>
      <w:r w:rsidRPr="007C56BA">
        <w:rPr>
          <w:noProof/>
        </w:rPr>
        <w:t xml:space="preserve"> </w:t>
      </w:r>
      <w:r w:rsidRPr="007C56BA">
        <w:rPr>
          <w:i/>
          <w:iCs/>
          <w:noProof/>
        </w:rPr>
        <w:t>27</w:t>
      </w:r>
      <w:r w:rsidRPr="007C56BA">
        <w:rPr>
          <w:noProof/>
        </w:rPr>
        <w:t>(1)</w:t>
      </w:r>
      <w:r w:rsidR="00034860">
        <w:rPr>
          <w:noProof/>
        </w:rPr>
        <w:t>:</w:t>
      </w:r>
      <w:r w:rsidRPr="007C56BA">
        <w:rPr>
          <w:noProof/>
        </w:rPr>
        <w:t xml:space="preserve">107–129. </w:t>
      </w:r>
      <w:hyperlink r:id="rId30" w:history="1">
        <w:r w:rsidR="00034860" w:rsidRPr="00680E0F">
          <w:rPr>
            <w:rStyle w:val="Hyperlink"/>
            <w:noProof/>
          </w:rPr>
          <w:t>https://doi.org/10.1080/00994480.1998.10748216</w:t>
        </w:r>
      </w:hyperlink>
      <w:r w:rsidR="00034860">
        <w:rPr>
          <w:noProof/>
        </w:rPr>
        <w:t>.</w:t>
      </w:r>
    </w:p>
    <w:p w14:paraId="75A4B690" w14:textId="5D06389A" w:rsidR="00091B47" w:rsidRDefault="00091B47" w:rsidP="00091B47">
      <w:pPr>
        <w:pStyle w:val="BodyText"/>
      </w:pPr>
    </w:p>
    <w:p w14:paraId="16C74EA6" w14:textId="46423BDC" w:rsidR="003478F1" w:rsidRDefault="003478F1" w:rsidP="00A26650">
      <w:pPr>
        <w:pStyle w:val="Heading1"/>
        <w:sectPr w:rsidR="003478F1" w:rsidSect="00BC3AAA">
          <w:footerReference w:type="default" r:id="rId31"/>
          <w:footnotePr>
            <w:numRestart w:val="eachPage"/>
          </w:footnotePr>
          <w:pgSz w:w="12240" w:h="15840" w:code="1"/>
          <w:pgMar w:top="1440" w:right="1440" w:bottom="1440" w:left="1440" w:header="720" w:footer="720" w:gutter="0"/>
          <w:pgNumType w:chapSep="period"/>
          <w:cols w:space="720"/>
        </w:sectPr>
      </w:pPr>
    </w:p>
    <w:p w14:paraId="50058A45" w14:textId="77777777" w:rsidR="00512532" w:rsidRPr="0026210F" w:rsidRDefault="00512532" w:rsidP="00A26650">
      <w:pPr>
        <w:pStyle w:val="BodyText"/>
        <w:rPr>
          <w:noProof/>
        </w:rPr>
      </w:pPr>
      <w:bookmarkStart w:id="2" w:name="_Toc126469337"/>
      <w:bookmarkStart w:id="3" w:name="_Toc195079668"/>
      <w:bookmarkEnd w:id="2"/>
      <w:bookmarkEnd w:id="3"/>
    </w:p>
    <w:sectPr w:rsidR="00512532" w:rsidRPr="0026210F" w:rsidSect="00A26650">
      <w:footerReference w:type="default" r:id="rId32"/>
      <w:footnotePr>
        <w:numRestart w:val="eachPage"/>
      </w:footnotePr>
      <w:type w:val="continuous"/>
      <w:pgSz w:w="12240" w:h="15840" w:code="1"/>
      <w:pgMar w:top="1440" w:right="1440" w:bottom="1440" w:left="1440" w:header="720" w:footer="720" w:gutter="0"/>
      <w:pgNumType w:start="1" w:chapStyle="6" w:chapSep="period"/>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5BA31" w16cex:dateUtc="2020-09-23T19:12:00Z"/>
  <w16cex:commentExtensible w16cex:durableId="2315B692" w16cex:dateUtc="2020-09-23T18:57:00Z"/>
  <w16cex:commentExtensible w16cex:durableId="2315B735" w16cex:dateUtc="2020-09-23T18: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A6859" w14:textId="77777777" w:rsidR="0048623D" w:rsidRDefault="0048623D">
      <w:r>
        <w:separator/>
      </w:r>
    </w:p>
    <w:p w14:paraId="5FF20774" w14:textId="77777777" w:rsidR="0048623D" w:rsidRDefault="0048623D"/>
  </w:endnote>
  <w:endnote w:type="continuationSeparator" w:id="0">
    <w:p w14:paraId="33FC24FD" w14:textId="77777777" w:rsidR="0048623D" w:rsidRDefault="0048623D" w:rsidP="00E12AF4">
      <w:r>
        <w:continuationSeparator/>
      </w:r>
    </w:p>
    <w:p w14:paraId="6B23C7B6" w14:textId="77777777" w:rsidR="0048623D" w:rsidRDefault="0048623D"/>
    <w:p w14:paraId="56B18E19" w14:textId="77777777" w:rsidR="0048623D" w:rsidRDefault="00486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848630"/>
      <w:placeholder>
        <w:docPart w:val="1C79A9B02BA343C3A925AE16684B6A5C"/>
      </w:placeholder>
      <w:docPartList>
        <w:docPartGallery w:val="Custom 5"/>
        <w:docPartCategory w:val="PNNL_Footer"/>
      </w:docPartList>
    </w:sdtPr>
    <w:sdtEndPr>
      <w:rPr>
        <w:sz w:val="2"/>
      </w:rPr>
    </w:sdtEndPr>
    <w:sdtContent>
      <w:p w14:paraId="72F2D9DE" w14:textId="392FDDD7" w:rsidR="007434C3" w:rsidRPr="007434C3" w:rsidRDefault="007434C3" w:rsidP="007434C3">
        <w:pPr>
          <w:pStyle w:val="Footer"/>
          <w:tabs>
            <w:tab w:val="clear" w:pos="10080"/>
            <w:tab w:val="right" w:pos="13680"/>
          </w:tabs>
          <w:jc w:val="left"/>
          <w:rPr>
            <w:noProof/>
            <w:color w:val="003F56" w:themeColor="accent6" w:themeShade="80"/>
          </w:rPr>
        </w:pPr>
        <w:r w:rsidRPr="007434C3">
          <w:t>Proficiency Level 2. Understand</w:t>
        </w:r>
        <w:r>
          <w:rPr>
            <w:rStyle w:val="HeaderChar"/>
          </w:rPr>
          <w:tab/>
        </w:r>
        <w:r w:rsidRPr="00F40C86">
          <w:rPr>
            <w:rStyle w:val="PageNumber"/>
          </w:rPr>
          <w:fldChar w:fldCharType="begin"/>
        </w:r>
        <w:r w:rsidRPr="00F40C86">
          <w:rPr>
            <w:rStyle w:val="PageNumber"/>
          </w:rPr>
          <w:instrText xml:space="preserve"> PAGE </w:instrText>
        </w:r>
        <w:r w:rsidRPr="00F40C86">
          <w:rPr>
            <w:rStyle w:val="PageNumber"/>
          </w:rPr>
          <w:fldChar w:fldCharType="separate"/>
        </w:r>
        <w:r>
          <w:rPr>
            <w:rStyle w:val="PageNumber"/>
          </w:rPr>
          <w:t>1</w:t>
        </w:r>
        <w:r w:rsidRPr="00F40C86">
          <w:rPr>
            <w:rStyle w:val="PageNumber"/>
          </w:rPr>
          <w:fldChar w:fldCharType="end"/>
        </w:r>
      </w:p>
      <w:p w14:paraId="17B8E509" w14:textId="77777777" w:rsidR="007434C3" w:rsidRDefault="00C7228A" w:rsidP="007434C3">
        <w:pPr>
          <w:pStyle w:val="Footer"/>
          <w:rPr>
            <w:sz w:val="2"/>
          </w:rPr>
        </w:pPr>
      </w:p>
    </w:sdtContent>
  </w:sdt>
  <w:p w14:paraId="20240FB8" w14:textId="5DFB0955" w:rsidR="00310A51" w:rsidRPr="00DA5276" w:rsidRDefault="00310A51" w:rsidP="00DA5276">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C675A" w14:textId="77777777" w:rsidR="006148BE" w:rsidRPr="005560E0" w:rsidRDefault="006148BE" w:rsidP="00556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11020" w14:textId="77777777" w:rsidR="0048623D" w:rsidRDefault="0048623D">
      <w:r>
        <w:separator/>
      </w:r>
    </w:p>
  </w:footnote>
  <w:footnote w:type="continuationSeparator" w:id="0">
    <w:p w14:paraId="21EBE680" w14:textId="77777777" w:rsidR="0048623D" w:rsidRDefault="0048623D">
      <w:r>
        <w:continuationSeparator/>
      </w:r>
    </w:p>
  </w:footnote>
  <w:footnote w:type="continuationNotice" w:id="1">
    <w:p w14:paraId="17CDA900" w14:textId="77777777" w:rsidR="0048623D" w:rsidRDefault="004862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0049C96"/>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1" w15:restartNumberingAfterBreak="0">
    <w:nsid w:val="06470009"/>
    <w:multiLevelType w:val="hybridMultilevel"/>
    <w:tmpl w:val="BAD4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76686"/>
    <w:multiLevelType w:val="hybridMultilevel"/>
    <w:tmpl w:val="38B85E5E"/>
    <w:lvl w:ilvl="0" w:tplc="12909B40">
      <w:start w:val="1"/>
      <w:numFmt w:val="bullet"/>
      <w:pStyle w:val="ListBullet"/>
      <w:lvlText w:val=""/>
      <w:lvlJc w:val="left"/>
      <w:pPr>
        <w:tabs>
          <w:tab w:val="num" w:pos="216"/>
        </w:tabs>
        <w:ind w:left="216" w:hanging="216"/>
      </w:pPr>
      <w:rPr>
        <w:rFonts w:ascii="Symbol" w:hAnsi="Symbol" w:hint="default"/>
      </w:rPr>
    </w:lvl>
    <w:lvl w:ilvl="1" w:tplc="F788BA18">
      <w:start w:val="1"/>
      <w:numFmt w:val="bullet"/>
      <w:lvlText w:val="–"/>
      <w:lvlJc w:val="left"/>
      <w:pPr>
        <w:tabs>
          <w:tab w:val="num" w:pos="576"/>
        </w:tabs>
        <w:ind w:left="576" w:hanging="360"/>
      </w:pPr>
      <w:rPr>
        <w:rFonts w:ascii="Arial" w:hAnsi="Arial" w:hint="default"/>
        <w:color w:val="auto"/>
        <w:u w:color="FFC000"/>
      </w:rPr>
    </w:lvl>
    <w:lvl w:ilvl="2" w:tplc="334A17DA">
      <w:start w:val="1"/>
      <w:numFmt w:val="bullet"/>
      <w:lvlText w:val="o"/>
      <w:lvlJc w:val="left"/>
      <w:pPr>
        <w:tabs>
          <w:tab w:val="num" w:pos="936"/>
        </w:tabs>
        <w:ind w:left="936" w:hanging="360"/>
      </w:pPr>
      <w:rPr>
        <w:rFonts w:ascii="Courier New" w:hAnsi="Courier New" w:hint="default"/>
      </w:rPr>
    </w:lvl>
    <w:lvl w:ilvl="3" w:tplc="78A6ED68">
      <w:start w:val="1"/>
      <w:numFmt w:val="bullet"/>
      <w:lvlText w:val=""/>
      <w:lvlJc w:val="left"/>
      <w:pPr>
        <w:tabs>
          <w:tab w:val="num" w:pos="1296"/>
        </w:tabs>
        <w:ind w:left="1296" w:hanging="360"/>
      </w:pPr>
      <w:rPr>
        <w:rFonts w:ascii="Wingdings" w:hAnsi="Wingdings" w:hint="default"/>
      </w:rPr>
    </w:lvl>
    <w:lvl w:ilvl="4" w:tplc="04090003" w:tentative="1">
      <w:start w:val="1"/>
      <w:numFmt w:val="bullet"/>
      <w:lvlText w:val="o"/>
      <w:lvlJc w:val="left"/>
      <w:pPr>
        <w:tabs>
          <w:tab w:val="num" w:pos="3456"/>
        </w:tabs>
        <w:ind w:left="3456" w:hanging="360"/>
      </w:pPr>
      <w:rPr>
        <w:rFonts w:ascii="Courier New" w:hAnsi="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3" w15:restartNumberingAfterBreak="0">
    <w:nsid w:val="164745BC"/>
    <w:multiLevelType w:val="hybridMultilevel"/>
    <w:tmpl w:val="9A3C8EEE"/>
    <w:lvl w:ilvl="0" w:tplc="0409000F">
      <w:start w:val="1"/>
      <w:numFmt w:val="decimal"/>
      <w:lvlText w:val="%1."/>
      <w:lvlJc w:val="left"/>
      <w:pPr>
        <w:ind w:left="720" w:hanging="360"/>
      </w:pPr>
      <w:rPr>
        <w:rFonts w:hint="default"/>
      </w:rPr>
    </w:lvl>
    <w:lvl w:ilvl="1" w:tplc="F788BA18">
      <w:start w:val="1"/>
      <w:numFmt w:val="bullet"/>
      <w:lvlText w:val="–"/>
      <w:lvlJc w:val="left"/>
      <w:pPr>
        <w:ind w:left="1440" w:hanging="360"/>
      </w:pPr>
      <w:rPr>
        <w:rFonts w:ascii="Arial" w:hAnsi="Arial" w:hint="default"/>
        <w:color w:val="auto"/>
        <w:u w:color="FFC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65070"/>
    <w:multiLevelType w:val="hybridMultilevel"/>
    <w:tmpl w:val="5FE89F18"/>
    <w:lvl w:ilvl="0" w:tplc="F3CC5862">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664AB9"/>
    <w:multiLevelType w:val="hybridMultilevel"/>
    <w:tmpl w:val="B784E790"/>
    <w:lvl w:ilvl="0" w:tplc="1AD246F8">
      <w:numFmt w:val="bullet"/>
      <w:lvlText w:val="□"/>
      <w:lvlJc w:val="left"/>
      <w:pPr>
        <w:ind w:left="324" w:hanging="324"/>
      </w:pPr>
      <w:rPr>
        <w:rFonts w:ascii="Courier New" w:eastAsia="Courier New" w:hAnsi="Courier New" w:cs="Courier New" w:hint="default"/>
        <w:w w:val="100"/>
        <w:sz w:val="22"/>
        <w:szCs w:val="22"/>
        <w:lang w:val="en-US" w:eastAsia="en-US" w:bidi="en-US"/>
      </w:rPr>
    </w:lvl>
    <w:lvl w:ilvl="1" w:tplc="0D92E130">
      <w:numFmt w:val="bullet"/>
      <w:lvlText w:val="•"/>
      <w:lvlJc w:val="left"/>
      <w:pPr>
        <w:ind w:left="1085" w:hanging="324"/>
      </w:pPr>
      <w:rPr>
        <w:rFonts w:hint="default"/>
        <w:lang w:val="en-US" w:eastAsia="en-US" w:bidi="en-US"/>
      </w:rPr>
    </w:lvl>
    <w:lvl w:ilvl="2" w:tplc="9DC41274">
      <w:numFmt w:val="bullet"/>
      <w:lvlText w:val="•"/>
      <w:lvlJc w:val="left"/>
      <w:pPr>
        <w:ind w:left="1846" w:hanging="324"/>
      </w:pPr>
      <w:rPr>
        <w:rFonts w:hint="default"/>
        <w:lang w:val="en-US" w:eastAsia="en-US" w:bidi="en-US"/>
      </w:rPr>
    </w:lvl>
    <w:lvl w:ilvl="3" w:tplc="2A5A1F9C">
      <w:numFmt w:val="bullet"/>
      <w:lvlText w:val="•"/>
      <w:lvlJc w:val="left"/>
      <w:pPr>
        <w:ind w:left="2607" w:hanging="324"/>
      </w:pPr>
      <w:rPr>
        <w:rFonts w:hint="default"/>
        <w:lang w:val="en-US" w:eastAsia="en-US" w:bidi="en-US"/>
      </w:rPr>
    </w:lvl>
    <w:lvl w:ilvl="4" w:tplc="E878CC62">
      <w:numFmt w:val="bullet"/>
      <w:lvlText w:val="•"/>
      <w:lvlJc w:val="left"/>
      <w:pPr>
        <w:ind w:left="3368" w:hanging="324"/>
      </w:pPr>
      <w:rPr>
        <w:rFonts w:hint="default"/>
        <w:lang w:val="en-US" w:eastAsia="en-US" w:bidi="en-US"/>
      </w:rPr>
    </w:lvl>
    <w:lvl w:ilvl="5" w:tplc="50C29DA4">
      <w:numFmt w:val="bullet"/>
      <w:lvlText w:val="•"/>
      <w:lvlJc w:val="left"/>
      <w:pPr>
        <w:ind w:left="4130" w:hanging="324"/>
      </w:pPr>
      <w:rPr>
        <w:rFonts w:hint="default"/>
        <w:lang w:val="en-US" w:eastAsia="en-US" w:bidi="en-US"/>
      </w:rPr>
    </w:lvl>
    <w:lvl w:ilvl="6" w:tplc="2FB48370">
      <w:numFmt w:val="bullet"/>
      <w:lvlText w:val="•"/>
      <w:lvlJc w:val="left"/>
      <w:pPr>
        <w:ind w:left="4891" w:hanging="324"/>
      </w:pPr>
      <w:rPr>
        <w:rFonts w:hint="default"/>
        <w:lang w:val="en-US" w:eastAsia="en-US" w:bidi="en-US"/>
      </w:rPr>
    </w:lvl>
    <w:lvl w:ilvl="7" w:tplc="E0A00B60">
      <w:numFmt w:val="bullet"/>
      <w:lvlText w:val="•"/>
      <w:lvlJc w:val="left"/>
      <w:pPr>
        <w:ind w:left="5652" w:hanging="324"/>
      </w:pPr>
      <w:rPr>
        <w:rFonts w:hint="default"/>
        <w:lang w:val="en-US" w:eastAsia="en-US" w:bidi="en-US"/>
      </w:rPr>
    </w:lvl>
    <w:lvl w:ilvl="8" w:tplc="C0E49076">
      <w:numFmt w:val="bullet"/>
      <w:lvlText w:val="•"/>
      <w:lvlJc w:val="left"/>
      <w:pPr>
        <w:ind w:left="6413" w:hanging="324"/>
      </w:pPr>
      <w:rPr>
        <w:rFonts w:hint="default"/>
        <w:lang w:val="en-US" w:eastAsia="en-US" w:bidi="en-US"/>
      </w:rPr>
    </w:lvl>
  </w:abstractNum>
  <w:abstractNum w:abstractNumId="6" w15:restartNumberingAfterBreak="0">
    <w:nsid w:val="21586FCB"/>
    <w:multiLevelType w:val="hybridMultilevel"/>
    <w:tmpl w:val="958C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570E0"/>
    <w:multiLevelType w:val="hybridMultilevel"/>
    <w:tmpl w:val="40487208"/>
    <w:lvl w:ilvl="0" w:tplc="0BBA3C9E">
      <w:numFmt w:val="bullet"/>
      <w:lvlText w:val="□"/>
      <w:lvlJc w:val="left"/>
      <w:pPr>
        <w:ind w:left="324" w:hanging="324"/>
      </w:pPr>
      <w:rPr>
        <w:rFonts w:ascii="Courier New" w:eastAsia="Courier New" w:hAnsi="Courier New" w:cs="Courier New" w:hint="default"/>
        <w:w w:val="100"/>
        <w:sz w:val="22"/>
        <w:szCs w:val="22"/>
        <w:lang w:val="en-US" w:eastAsia="en-US" w:bidi="en-US"/>
      </w:rPr>
    </w:lvl>
    <w:lvl w:ilvl="1" w:tplc="04E668D2">
      <w:numFmt w:val="bullet"/>
      <w:lvlText w:val="•"/>
      <w:lvlJc w:val="left"/>
      <w:pPr>
        <w:ind w:left="1085" w:hanging="324"/>
      </w:pPr>
      <w:rPr>
        <w:rFonts w:hint="default"/>
        <w:lang w:val="en-US" w:eastAsia="en-US" w:bidi="en-US"/>
      </w:rPr>
    </w:lvl>
    <w:lvl w:ilvl="2" w:tplc="C590E0EE">
      <w:numFmt w:val="bullet"/>
      <w:lvlText w:val="•"/>
      <w:lvlJc w:val="left"/>
      <w:pPr>
        <w:ind w:left="1842" w:hanging="324"/>
      </w:pPr>
      <w:rPr>
        <w:rFonts w:hint="default"/>
        <w:lang w:val="en-US" w:eastAsia="en-US" w:bidi="en-US"/>
      </w:rPr>
    </w:lvl>
    <w:lvl w:ilvl="3" w:tplc="94003B60">
      <w:numFmt w:val="bullet"/>
      <w:lvlText w:val="•"/>
      <w:lvlJc w:val="left"/>
      <w:pPr>
        <w:ind w:left="2599" w:hanging="324"/>
      </w:pPr>
      <w:rPr>
        <w:rFonts w:hint="default"/>
        <w:lang w:val="en-US" w:eastAsia="en-US" w:bidi="en-US"/>
      </w:rPr>
    </w:lvl>
    <w:lvl w:ilvl="4" w:tplc="55D2E934">
      <w:numFmt w:val="bullet"/>
      <w:lvlText w:val="•"/>
      <w:lvlJc w:val="left"/>
      <w:pPr>
        <w:ind w:left="3356" w:hanging="324"/>
      </w:pPr>
      <w:rPr>
        <w:rFonts w:hint="default"/>
        <w:lang w:val="en-US" w:eastAsia="en-US" w:bidi="en-US"/>
      </w:rPr>
    </w:lvl>
    <w:lvl w:ilvl="5" w:tplc="1166F18A">
      <w:numFmt w:val="bullet"/>
      <w:lvlText w:val="•"/>
      <w:lvlJc w:val="left"/>
      <w:pPr>
        <w:ind w:left="4114" w:hanging="324"/>
      </w:pPr>
      <w:rPr>
        <w:rFonts w:hint="default"/>
        <w:lang w:val="en-US" w:eastAsia="en-US" w:bidi="en-US"/>
      </w:rPr>
    </w:lvl>
    <w:lvl w:ilvl="6" w:tplc="DFF66798">
      <w:numFmt w:val="bullet"/>
      <w:lvlText w:val="•"/>
      <w:lvlJc w:val="left"/>
      <w:pPr>
        <w:ind w:left="4871" w:hanging="324"/>
      </w:pPr>
      <w:rPr>
        <w:rFonts w:hint="default"/>
        <w:lang w:val="en-US" w:eastAsia="en-US" w:bidi="en-US"/>
      </w:rPr>
    </w:lvl>
    <w:lvl w:ilvl="7" w:tplc="D2523C70">
      <w:numFmt w:val="bullet"/>
      <w:lvlText w:val="•"/>
      <w:lvlJc w:val="left"/>
      <w:pPr>
        <w:ind w:left="5628" w:hanging="324"/>
      </w:pPr>
      <w:rPr>
        <w:rFonts w:hint="default"/>
        <w:lang w:val="en-US" w:eastAsia="en-US" w:bidi="en-US"/>
      </w:rPr>
    </w:lvl>
    <w:lvl w:ilvl="8" w:tplc="29449DD2">
      <w:numFmt w:val="bullet"/>
      <w:lvlText w:val="•"/>
      <w:lvlJc w:val="left"/>
      <w:pPr>
        <w:ind w:left="6385" w:hanging="324"/>
      </w:pPr>
      <w:rPr>
        <w:rFonts w:hint="default"/>
        <w:lang w:val="en-US" w:eastAsia="en-US" w:bidi="en-US"/>
      </w:rPr>
    </w:lvl>
  </w:abstractNum>
  <w:abstractNum w:abstractNumId="8" w15:restartNumberingAfterBreak="0">
    <w:nsid w:val="2A3458DB"/>
    <w:multiLevelType w:val="hybridMultilevel"/>
    <w:tmpl w:val="1C16BE3A"/>
    <w:lvl w:ilvl="0" w:tplc="42E824A0">
      <w:numFmt w:val="bullet"/>
      <w:lvlText w:val="□"/>
      <w:lvlJc w:val="left"/>
      <w:pPr>
        <w:ind w:left="324" w:hanging="324"/>
      </w:pPr>
      <w:rPr>
        <w:rFonts w:ascii="Courier New" w:eastAsia="Courier New" w:hAnsi="Courier New" w:cs="Courier New" w:hint="default"/>
        <w:w w:val="100"/>
        <w:sz w:val="22"/>
        <w:szCs w:val="22"/>
        <w:lang w:val="en-US" w:eastAsia="en-US" w:bidi="en-US"/>
      </w:rPr>
    </w:lvl>
    <w:lvl w:ilvl="1" w:tplc="7A4E9858">
      <w:numFmt w:val="bullet"/>
      <w:lvlText w:val="•"/>
      <w:lvlJc w:val="left"/>
      <w:pPr>
        <w:ind w:left="1085" w:hanging="324"/>
      </w:pPr>
      <w:rPr>
        <w:rFonts w:hint="default"/>
        <w:lang w:val="en-US" w:eastAsia="en-US" w:bidi="en-US"/>
      </w:rPr>
    </w:lvl>
    <w:lvl w:ilvl="2" w:tplc="F3AA431A">
      <w:numFmt w:val="bullet"/>
      <w:lvlText w:val="•"/>
      <w:lvlJc w:val="left"/>
      <w:pPr>
        <w:ind w:left="1842" w:hanging="324"/>
      </w:pPr>
      <w:rPr>
        <w:rFonts w:hint="default"/>
        <w:lang w:val="en-US" w:eastAsia="en-US" w:bidi="en-US"/>
      </w:rPr>
    </w:lvl>
    <w:lvl w:ilvl="3" w:tplc="A3E042BE">
      <w:numFmt w:val="bullet"/>
      <w:lvlText w:val="•"/>
      <w:lvlJc w:val="left"/>
      <w:pPr>
        <w:ind w:left="2599" w:hanging="324"/>
      </w:pPr>
      <w:rPr>
        <w:rFonts w:hint="default"/>
        <w:lang w:val="en-US" w:eastAsia="en-US" w:bidi="en-US"/>
      </w:rPr>
    </w:lvl>
    <w:lvl w:ilvl="4" w:tplc="DA6E27B2">
      <w:numFmt w:val="bullet"/>
      <w:lvlText w:val="•"/>
      <w:lvlJc w:val="left"/>
      <w:pPr>
        <w:ind w:left="3356" w:hanging="324"/>
      </w:pPr>
      <w:rPr>
        <w:rFonts w:hint="default"/>
        <w:lang w:val="en-US" w:eastAsia="en-US" w:bidi="en-US"/>
      </w:rPr>
    </w:lvl>
    <w:lvl w:ilvl="5" w:tplc="3AA404DE">
      <w:numFmt w:val="bullet"/>
      <w:lvlText w:val="•"/>
      <w:lvlJc w:val="left"/>
      <w:pPr>
        <w:ind w:left="4114" w:hanging="324"/>
      </w:pPr>
      <w:rPr>
        <w:rFonts w:hint="default"/>
        <w:lang w:val="en-US" w:eastAsia="en-US" w:bidi="en-US"/>
      </w:rPr>
    </w:lvl>
    <w:lvl w:ilvl="6" w:tplc="1A6AC89C">
      <w:numFmt w:val="bullet"/>
      <w:lvlText w:val="•"/>
      <w:lvlJc w:val="left"/>
      <w:pPr>
        <w:ind w:left="4871" w:hanging="324"/>
      </w:pPr>
      <w:rPr>
        <w:rFonts w:hint="default"/>
        <w:lang w:val="en-US" w:eastAsia="en-US" w:bidi="en-US"/>
      </w:rPr>
    </w:lvl>
    <w:lvl w:ilvl="7" w:tplc="A8A8C6F4">
      <w:numFmt w:val="bullet"/>
      <w:lvlText w:val="•"/>
      <w:lvlJc w:val="left"/>
      <w:pPr>
        <w:ind w:left="5628" w:hanging="324"/>
      </w:pPr>
      <w:rPr>
        <w:rFonts w:hint="default"/>
        <w:lang w:val="en-US" w:eastAsia="en-US" w:bidi="en-US"/>
      </w:rPr>
    </w:lvl>
    <w:lvl w:ilvl="8" w:tplc="F9A6E6AC">
      <w:numFmt w:val="bullet"/>
      <w:lvlText w:val="•"/>
      <w:lvlJc w:val="left"/>
      <w:pPr>
        <w:ind w:left="6385" w:hanging="324"/>
      </w:pPr>
      <w:rPr>
        <w:rFonts w:hint="default"/>
        <w:lang w:val="en-US" w:eastAsia="en-US" w:bidi="en-US"/>
      </w:rPr>
    </w:lvl>
  </w:abstractNum>
  <w:abstractNum w:abstractNumId="9" w15:restartNumberingAfterBreak="0">
    <w:nsid w:val="2BFE6B59"/>
    <w:multiLevelType w:val="multilevel"/>
    <w:tmpl w:val="EBD88498"/>
    <w:lvl w:ilvl="0">
      <w:start w:val="1"/>
      <w:numFmt w:val="decimal"/>
      <w:lvlText w:val="%1.0"/>
      <w:lvlJc w:val="left"/>
      <w:pPr>
        <w:tabs>
          <w:tab w:val="num" w:pos="720"/>
        </w:tabs>
        <w:ind w:left="720" w:hanging="720"/>
      </w:pPr>
      <w:rPr>
        <w:rFonts w:asciiTheme="majorHAnsi" w:hAnsiTheme="majorHAnsi" w:cs="Arial" w:hint="default"/>
        <w:b/>
        <w:i w:val="0"/>
        <w:caps w:val="0"/>
        <w:strike w:val="0"/>
        <w:dstrike w:val="0"/>
        <w:vanish w:val="0"/>
        <w:color w:val="D57500" w:themeColor="text2"/>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48"/>
        </w:tabs>
        <w:ind w:left="648" w:hanging="648"/>
      </w:pPr>
      <w:rPr>
        <w:rFonts w:asciiTheme="majorHAnsi" w:hAnsiTheme="majorHAnsi" w:cs="Arial" w:hint="default"/>
        <w:b/>
        <w:i w:val="0"/>
        <w:color w:val="D57500" w:themeColor="text2"/>
        <w:sz w:val="28"/>
      </w:rPr>
    </w:lvl>
    <w:lvl w:ilvl="2">
      <w:start w:val="1"/>
      <w:numFmt w:val="decimal"/>
      <w:lvlText w:val="%1.%2.%3"/>
      <w:lvlJc w:val="left"/>
      <w:pPr>
        <w:tabs>
          <w:tab w:val="num" w:pos="936"/>
        </w:tabs>
        <w:ind w:left="936" w:hanging="936"/>
      </w:pPr>
      <w:rPr>
        <w:rFonts w:asciiTheme="majorHAnsi" w:hAnsiTheme="majorHAnsi" w:cs="Arial" w:hint="default"/>
        <w:b/>
        <w:i w:val="0"/>
        <w:color w:val="D57500" w:themeColor="text2"/>
        <w:sz w:val="24"/>
      </w:rPr>
    </w:lvl>
    <w:lvl w:ilvl="3">
      <w:start w:val="1"/>
      <w:numFmt w:val="decimal"/>
      <w:lvlText w:val="%1.%2.%3.%4"/>
      <w:lvlJc w:val="left"/>
      <w:pPr>
        <w:tabs>
          <w:tab w:val="num" w:pos="1037"/>
        </w:tabs>
        <w:ind w:left="1037" w:hanging="1037"/>
      </w:pPr>
      <w:rPr>
        <w:rFonts w:asciiTheme="majorHAnsi" w:hAnsiTheme="majorHAnsi" w:cs="Arial" w:hint="default"/>
        <w:b/>
        <w:i w:val="0"/>
        <w:color w:val="D57500" w:themeColor="text2"/>
        <w:sz w:val="22"/>
      </w:rPr>
    </w:lvl>
    <w:lvl w:ilvl="4">
      <w:start w:val="1"/>
      <w:numFmt w:val="none"/>
      <w:suff w:val="nothing"/>
      <w:lvlText w:val=""/>
      <w:lvlJc w:val="left"/>
      <w:pPr>
        <w:ind w:left="0" w:firstLine="0"/>
      </w:pPr>
      <w:rPr>
        <w:rFonts w:ascii="Arial" w:hAnsi="Arial" w:cs="Arial" w:hint="default"/>
        <w:b/>
        <w:i w:val="0"/>
        <w:color w:val="auto"/>
        <w:sz w:val="22"/>
      </w:rPr>
    </w:lvl>
    <w:lvl w:ilvl="5">
      <w:start w:val="1"/>
      <w:numFmt w:val="upperLetter"/>
      <w:pStyle w:val="Heading6"/>
      <w:suff w:val="space"/>
      <w:lvlText w:val="Appendix %6"/>
      <w:lvlJc w:val="left"/>
      <w:pPr>
        <w:ind w:left="0" w:firstLine="0"/>
      </w:pPr>
      <w:rPr>
        <w:rFonts w:asciiTheme="majorHAnsi" w:hAnsiTheme="majorHAnsi" w:cs="Arial" w:hint="default"/>
        <w:b/>
        <w:i w:val="0"/>
        <w:color w:val="D57500" w:themeColor="text2"/>
        <w:sz w:val="32"/>
        <w:szCs w:val="32"/>
      </w:rPr>
    </w:lvl>
    <w:lvl w:ilvl="6">
      <w:start w:val="1"/>
      <w:numFmt w:val="decimal"/>
      <w:lvlText w:val="%6.%7"/>
      <w:lvlJc w:val="left"/>
      <w:pPr>
        <w:tabs>
          <w:tab w:val="num" w:pos="648"/>
        </w:tabs>
        <w:ind w:left="648" w:hanging="648"/>
      </w:pPr>
      <w:rPr>
        <w:rFonts w:asciiTheme="majorHAnsi" w:hAnsiTheme="majorHAnsi" w:cs="Arial" w:hint="default"/>
        <w:b/>
        <w:i w:val="0"/>
        <w:color w:val="D57500" w:themeColor="text2"/>
        <w:sz w:val="28"/>
        <w:szCs w:val="28"/>
      </w:rPr>
    </w:lvl>
    <w:lvl w:ilvl="7">
      <w:start w:val="1"/>
      <w:numFmt w:val="decimal"/>
      <w:lvlText w:val="%6.%7.%8"/>
      <w:lvlJc w:val="left"/>
      <w:pPr>
        <w:tabs>
          <w:tab w:val="num" w:pos="936"/>
        </w:tabs>
        <w:ind w:left="936" w:hanging="936"/>
      </w:pPr>
      <w:rPr>
        <w:rFonts w:asciiTheme="majorHAnsi" w:hAnsiTheme="majorHAnsi" w:cs="Arial" w:hint="default"/>
        <w:b/>
        <w:bCs w:val="0"/>
        <w:i w:val="0"/>
        <w:iCs w:val="0"/>
        <w:caps w:val="0"/>
        <w:smallCaps w:val="0"/>
        <w:strike w:val="0"/>
        <w:dstrike w:val="0"/>
        <w:noProof w:val="0"/>
        <w:snapToGrid w:val="0"/>
        <w:vanish w:val="0"/>
        <w:color w:val="D57500" w:themeColor="text2"/>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6.%7.%8.%9"/>
      <w:lvlJc w:val="left"/>
      <w:pPr>
        <w:tabs>
          <w:tab w:val="num" w:pos="1037"/>
        </w:tabs>
        <w:ind w:left="1037" w:hanging="1037"/>
      </w:pPr>
      <w:rPr>
        <w:rFonts w:asciiTheme="majorHAnsi" w:hAnsiTheme="majorHAnsi" w:cs="Arial" w:hint="default"/>
        <w:b/>
        <w:i w:val="0"/>
        <w:color w:val="D57500" w:themeColor="text2"/>
        <w:sz w:val="22"/>
        <w:szCs w:val="22"/>
      </w:rPr>
    </w:lvl>
  </w:abstractNum>
  <w:abstractNum w:abstractNumId="10" w15:restartNumberingAfterBreak="0">
    <w:nsid w:val="303633F9"/>
    <w:multiLevelType w:val="hybridMultilevel"/>
    <w:tmpl w:val="394689C2"/>
    <w:lvl w:ilvl="0" w:tplc="5ABEA1DC">
      <w:numFmt w:val="bullet"/>
      <w:lvlText w:val="□"/>
      <w:lvlJc w:val="left"/>
      <w:pPr>
        <w:ind w:left="324" w:hanging="324"/>
      </w:pPr>
      <w:rPr>
        <w:rFonts w:ascii="Courier New" w:eastAsia="Courier New" w:hAnsi="Courier New" w:cs="Courier New" w:hint="default"/>
        <w:w w:val="100"/>
        <w:sz w:val="22"/>
        <w:szCs w:val="22"/>
        <w:lang w:val="en-US" w:eastAsia="en-US" w:bidi="en-US"/>
      </w:rPr>
    </w:lvl>
    <w:lvl w:ilvl="1" w:tplc="0AFCAD70">
      <w:numFmt w:val="bullet"/>
      <w:lvlText w:val="•"/>
      <w:lvlJc w:val="left"/>
      <w:pPr>
        <w:ind w:left="1085" w:hanging="324"/>
      </w:pPr>
      <w:rPr>
        <w:rFonts w:hint="default"/>
        <w:lang w:val="en-US" w:eastAsia="en-US" w:bidi="en-US"/>
      </w:rPr>
    </w:lvl>
    <w:lvl w:ilvl="2" w:tplc="3C74818C">
      <w:numFmt w:val="bullet"/>
      <w:lvlText w:val="•"/>
      <w:lvlJc w:val="left"/>
      <w:pPr>
        <w:ind w:left="1842" w:hanging="324"/>
      </w:pPr>
      <w:rPr>
        <w:rFonts w:hint="default"/>
        <w:lang w:val="en-US" w:eastAsia="en-US" w:bidi="en-US"/>
      </w:rPr>
    </w:lvl>
    <w:lvl w:ilvl="3" w:tplc="47CCDE42">
      <w:numFmt w:val="bullet"/>
      <w:lvlText w:val="•"/>
      <w:lvlJc w:val="left"/>
      <w:pPr>
        <w:ind w:left="2599" w:hanging="324"/>
      </w:pPr>
      <w:rPr>
        <w:rFonts w:hint="default"/>
        <w:lang w:val="en-US" w:eastAsia="en-US" w:bidi="en-US"/>
      </w:rPr>
    </w:lvl>
    <w:lvl w:ilvl="4" w:tplc="2A0A4016">
      <w:numFmt w:val="bullet"/>
      <w:lvlText w:val="•"/>
      <w:lvlJc w:val="left"/>
      <w:pPr>
        <w:ind w:left="3356" w:hanging="324"/>
      </w:pPr>
      <w:rPr>
        <w:rFonts w:hint="default"/>
        <w:lang w:val="en-US" w:eastAsia="en-US" w:bidi="en-US"/>
      </w:rPr>
    </w:lvl>
    <w:lvl w:ilvl="5" w:tplc="137E2C12">
      <w:numFmt w:val="bullet"/>
      <w:lvlText w:val="•"/>
      <w:lvlJc w:val="left"/>
      <w:pPr>
        <w:ind w:left="4114" w:hanging="324"/>
      </w:pPr>
      <w:rPr>
        <w:rFonts w:hint="default"/>
        <w:lang w:val="en-US" w:eastAsia="en-US" w:bidi="en-US"/>
      </w:rPr>
    </w:lvl>
    <w:lvl w:ilvl="6" w:tplc="FDA40C3E">
      <w:numFmt w:val="bullet"/>
      <w:lvlText w:val="•"/>
      <w:lvlJc w:val="left"/>
      <w:pPr>
        <w:ind w:left="4871" w:hanging="324"/>
      </w:pPr>
      <w:rPr>
        <w:rFonts w:hint="default"/>
        <w:lang w:val="en-US" w:eastAsia="en-US" w:bidi="en-US"/>
      </w:rPr>
    </w:lvl>
    <w:lvl w:ilvl="7" w:tplc="2C42507E">
      <w:numFmt w:val="bullet"/>
      <w:lvlText w:val="•"/>
      <w:lvlJc w:val="left"/>
      <w:pPr>
        <w:ind w:left="5628" w:hanging="324"/>
      </w:pPr>
      <w:rPr>
        <w:rFonts w:hint="default"/>
        <w:lang w:val="en-US" w:eastAsia="en-US" w:bidi="en-US"/>
      </w:rPr>
    </w:lvl>
    <w:lvl w:ilvl="8" w:tplc="4C966AE6">
      <w:numFmt w:val="bullet"/>
      <w:lvlText w:val="•"/>
      <w:lvlJc w:val="left"/>
      <w:pPr>
        <w:ind w:left="6385" w:hanging="324"/>
      </w:pPr>
      <w:rPr>
        <w:rFonts w:hint="default"/>
        <w:lang w:val="en-US" w:eastAsia="en-US" w:bidi="en-US"/>
      </w:rPr>
    </w:lvl>
  </w:abstractNum>
  <w:abstractNum w:abstractNumId="11" w15:restartNumberingAfterBreak="0">
    <w:nsid w:val="305D25F7"/>
    <w:multiLevelType w:val="multilevel"/>
    <w:tmpl w:val="68E8E47A"/>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0B24C07"/>
    <w:multiLevelType w:val="hybridMultilevel"/>
    <w:tmpl w:val="EC9C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105D7"/>
    <w:multiLevelType w:val="multilevel"/>
    <w:tmpl w:val="769A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5E02CB"/>
    <w:multiLevelType w:val="hybridMultilevel"/>
    <w:tmpl w:val="0354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7500E0"/>
    <w:multiLevelType w:val="multilevel"/>
    <w:tmpl w:val="4F7A4F66"/>
    <w:lvl w:ilvl="0">
      <w:start w:val="1"/>
      <w:numFmt w:val="lowerLetter"/>
      <w:pStyle w:val="ListLetter"/>
      <w:lvlText w:val="%1."/>
      <w:lvlJc w:val="left"/>
      <w:pPr>
        <w:tabs>
          <w:tab w:val="num" w:pos="792"/>
        </w:tabs>
        <w:ind w:left="720" w:hanging="288"/>
      </w:pPr>
      <w:rPr>
        <w:rFonts w:hint="default"/>
      </w:rPr>
    </w:lvl>
    <w:lvl w:ilvl="1">
      <w:start w:val="1"/>
      <w:numFmt w:val="decimal"/>
      <w:lvlText w:val="%1.%2"/>
      <w:lvlJc w:val="left"/>
      <w:pPr>
        <w:tabs>
          <w:tab w:val="num" w:pos="648"/>
        </w:tabs>
        <w:ind w:left="648" w:hanging="648"/>
      </w:pPr>
      <w:rPr>
        <w:rFonts w:ascii="Times New Roman" w:hAnsi="Times New Roman" w:hint="default"/>
        <w:b/>
        <w:i w:val="0"/>
        <w:sz w:val="28"/>
      </w:rPr>
    </w:lvl>
    <w:lvl w:ilvl="2">
      <w:start w:val="1"/>
      <w:numFmt w:val="decimal"/>
      <w:lvlText w:val="%1.%2.%3"/>
      <w:lvlJc w:val="left"/>
      <w:pPr>
        <w:tabs>
          <w:tab w:val="num" w:pos="734"/>
        </w:tabs>
        <w:ind w:left="734" w:hanging="734"/>
      </w:pPr>
      <w:rPr>
        <w:rFonts w:ascii="Times New Roman" w:hAnsi="Times New Roman" w:hint="default"/>
        <w:b/>
        <w:i w:val="0"/>
        <w:sz w:val="24"/>
      </w:rPr>
    </w:lvl>
    <w:lvl w:ilvl="3">
      <w:start w:val="1"/>
      <w:numFmt w:val="decimal"/>
      <w:lvlText w:val="%1.%2.%3.%4"/>
      <w:lvlJc w:val="left"/>
      <w:pPr>
        <w:tabs>
          <w:tab w:val="num" w:pos="1210"/>
        </w:tabs>
        <w:ind w:left="1210" w:hanging="850"/>
      </w:pPr>
      <w:rPr>
        <w:rFonts w:ascii="Times New Roman" w:hAnsi="Times New Roman" w:hint="default"/>
        <w:b/>
        <w:i w:val="0"/>
        <w:sz w:val="22"/>
      </w:rPr>
    </w:lvl>
    <w:lvl w:ilvl="4">
      <w:start w:val="1"/>
      <w:numFmt w:val="decimal"/>
      <w:lvlText w:val="%1.%2.%3.%4.%5"/>
      <w:lvlJc w:val="left"/>
      <w:pPr>
        <w:tabs>
          <w:tab w:val="num" w:pos="1382"/>
        </w:tabs>
        <w:ind w:left="1382" w:hanging="1022"/>
      </w:pPr>
      <w:rPr>
        <w:rFonts w:ascii="Times New Roman" w:hAnsi="Times New Roman" w:hint="default"/>
        <w:b/>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15:restartNumberingAfterBreak="0">
    <w:nsid w:val="3B4C089A"/>
    <w:multiLevelType w:val="hybridMultilevel"/>
    <w:tmpl w:val="9A3C8EEE"/>
    <w:lvl w:ilvl="0" w:tplc="0409000F">
      <w:start w:val="1"/>
      <w:numFmt w:val="decimal"/>
      <w:pStyle w:val="ListParagraph"/>
      <w:lvlText w:val="%1."/>
      <w:lvlJc w:val="left"/>
      <w:pPr>
        <w:ind w:left="720" w:hanging="360"/>
      </w:pPr>
      <w:rPr>
        <w:rFonts w:hint="default"/>
      </w:rPr>
    </w:lvl>
    <w:lvl w:ilvl="1" w:tplc="F788BA18">
      <w:start w:val="1"/>
      <w:numFmt w:val="bullet"/>
      <w:lvlText w:val="–"/>
      <w:lvlJc w:val="left"/>
      <w:pPr>
        <w:ind w:left="1440" w:hanging="360"/>
      </w:pPr>
      <w:rPr>
        <w:rFonts w:ascii="Arial" w:hAnsi="Arial" w:hint="default"/>
        <w:color w:val="auto"/>
        <w:u w:color="FFC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9395A"/>
    <w:multiLevelType w:val="hybridMultilevel"/>
    <w:tmpl w:val="BAA87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7163D"/>
    <w:multiLevelType w:val="hybridMultilevel"/>
    <w:tmpl w:val="9FF40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6B24AD"/>
    <w:multiLevelType w:val="hybridMultilevel"/>
    <w:tmpl w:val="80D016E6"/>
    <w:lvl w:ilvl="0" w:tplc="A664E5E8">
      <w:start w:val="1"/>
      <w:numFmt w:val="bullet"/>
      <w:pStyle w:val="ListBullet3"/>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7C0FA3"/>
    <w:multiLevelType w:val="hybridMultilevel"/>
    <w:tmpl w:val="4B929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A313FC"/>
    <w:multiLevelType w:val="hybridMultilevel"/>
    <w:tmpl w:val="9F145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B942EC"/>
    <w:multiLevelType w:val="hybridMultilevel"/>
    <w:tmpl w:val="0F34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A47577"/>
    <w:multiLevelType w:val="hybridMultilevel"/>
    <w:tmpl w:val="36E8A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017A0"/>
    <w:multiLevelType w:val="hybridMultilevel"/>
    <w:tmpl w:val="5DD42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E1FF5"/>
    <w:multiLevelType w:val="hybridMultilevel"/>
    <w:tmpl w:val="510A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7471E6"/>
    <w:multiLevelType w:val="hybridMultilevel"/>
    <w:tmpl w:val="C43AA0C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7" w15:restartNumberingAfterBreak="0">
    <w:nsid w:val="77E14DFC"/>
    <w:multiLevelType w:val="hybridMultilevel"/>
    <w:tmpl w:val="17CA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
  </w:num>
  <w:num w:numId="4">
    <w:abstractNumId w:val="0"/>
  </w:num>
  <w:num w:numId="5">
    <w:abstractNumId w:val="19"/>
  </w:num>
  <w:num w:numId="6">
    <w:abstractNumId w:val="15"/>
  </w:num>
  <w:num w:numId="7">
    <w:abstractNumId w:val="4"/>
  </w:num>
  <w:num w:numId="8">
    <w:abstractNumId w:val="16"/>
  </w:num>
  <w:num w:numId="9">
    <w:abstractNumId w:val="22"/>
  </w:num>
  <w:num w:numId="10">
    <w:abstractNumId w:val="6"/>
  </w:num>
  <w:num w:numId="11">
    <w:abstractNumId w:val="7"/>
  </w:num>
  <w:num w:numId="12">
    <w:abstractNumId w:val="5"/>
  </w:num>
  <w:num w:numId="13">
    <w:abstractNumId w:val="10"/>
  </w:num>
  <w:num w:numId="14">
    <w:abstractNumId w:val="8"/>
  </w:num>
  <w:num w:numId="15">
    <w:abstractNumId w:val="23"/>
  </w:num>
  <w:num w:numId="16">
    <w:abstractNumId w:val="14"/>
  </w:num>
  <w:num w:numId="17">
    <w:abstractNumId w:val="21"/>
  </w:num>
  <w:num w:numId="18">
    <w:abstractNumId w:val="12"/>
  </w:num>
  <w:num w:numId="19">
    <w:abstractNumId w:val="20"/>
  </w:num>
  <w:num w:numId="20">
    <w:abstractNumId w:val="17"/>
  </w:num>
  <w:num w:numId="21">
    <w:abstractNumId w:val="26"/>
  </w:num>
  <w:num w:numId="22">
    <w:abstractNumId w:val="24"/>
  </w:num>
  <w:num w:numId="23">
    <w:abstractNumId w:val="25"/>
  </w:num>
  <w:num w:numId="24">
    <w:abstractNumId w:val="3"/>
  </w:num>
  <w:num w:numId="25">
    <w:abstractNumId w:val="4"/>
    <w:lvlOverride w:ilvl="0">
      <w:startOverride w:val="1"/>
    </w:lvlOverride>
  </w:num>
  <w:num w:numId="26">
    <w:abstractNumId w:val="27"/>
  </w:num>
  <w:num w:numId="27">
    <w:abstractNumId w:val="18"/>
  </w:num>
  <w:num w:numId="28">
    <w:abstractNumId w:val="1"/>
  </w:num>
  <w:num w:numId="29">
    <w:abstractNumId w:val="13"/>
  </w:num>
  <w:num w:numId="30">
    <w:abstractNumId w:val="4"/>
    <w:lvlOverride w:ilvl="0">
      <w:startOverride w:val="1"/>
    </w:lvlOverride>
  </w:num>
  <w:num w:numId="31">
    <w:abstractNumId w:val="4"/>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0"/>
  <w:doNotTrackFormatting/>
  <w:defaultTabStop w:val="720"/>
  <w:clickAndTypeStyle w:val="BodyText"/>
  <w:characterSpacingControl w:val="doNotCompress"/>
  <w:hdrShapeDefaults>
    <o:shapedefaults v:ext="edit" spidmax="4097">
      <o:colormru v:ext="edit" colors="#d47827"/>
    </o:shapedefaults>
  </w:hdrShapeDefaults>
  <w:footnotePr>
    <w:numRestart w:val="eachPage"/>
    <w:footnote w:id="-1"/>
    <w:footnote w:id="0"/>
    <w:footnote w:id="1"/>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A1Mje1NDY0MDA0tjBX0lEKTi0uzszPAykwNKsFADcSPZQtAAAA"/>
  </w:docVars>
  <w:rsids>
    <w:rsidRoot w:val="000B2EE8"/>
    <w:rsid w:val="00001ACE"/>
    <w:rsid w:val="00002695"/>
    <w:rsid w:val="00002F16"/>
    <w:rsid w:val="00003D03"/>
    <w:rsid w:val="00004205"/>
    <w:rsid w:val="0000436E"/>
    <w:rsid w:val="000045AB"/>
    <w:rsid w:val="0000537E"/>
    <w:rsid w:val="00005C16"/>
    <w:rsid w:val="000071B8"/>
    <w:rsid w:val="00013275"/>
    <w:rsid w:val="000132F0"/>
    <w:rsid w:val="00013D06"/>
    <w:rsid w:val="00017DCA"/>
    <w:rsid w:val="00020FA8"/>
    <w:rsid w:val="000227D8"/>
    <w:rsid w:val="00022A91"/>
    <w:rsid w:val="00022C41"/>
    <w:rsid w:val="00024700"/>
    <w:rsid w:val="00024C93"/>
    <w:rsid w:val="0002656F"/>
    <w:rsid w:val="000273BB"/>
    <w:rsid w:val="000279E2"/>
    <w:rsid w:val="00030AB0"/>
    <w:rsid w:val="000315FA"/>
    <w:rsid w:val="00032164"/>
    <w:rsid w:val="000335FF"/>
    <w:rsid w:val="00033754"/>
    <w:rsid w:val="00033796"/>
    <w:rsid w:val="00033D54"/>
    <w:rsid w:val="0003420D"/>
    <w:rsid w:val="00034860"/>
    <w:rsid w:val="00034896"/>
    <w:rsid w:val="00034DFF"/>
    <w:rsid w:val="00037025"/>
    <w:rsid w:val="00037221"/>
    <w:rsid w:val="00040136"/>
    <w:rsid w:val="000402EC"/>
    <w:rsid w:val="00041769"/>
    <w:rsid w:val="000418E4"/>
    <w:rsid w:val="00041B1E"/>
    <w:rsid w:val="00041BB4"/>
    <w:rsid w:val="000424FF"/>
    <w:rsid w:val="0004291C"/>
    <w:rsid w:val="00044DE4"/>
    <w:rsid w:val="0004563C"/>
    <w:rsid w:val="00045847"/>
    <w:rsid w:val="000470D8"/>
    <w:rsid w:val="00047130"/>
    <w:rsid w:val="00050514"/>
    <w:rsid w:val="000506D4"/>
    <w:rsid w:val="00050769"/>
    <w:rsid w:val="00050E64"/>
    <w:rsid w:val="0005205A"/>
    <w:rsid w:val="0005395C"/>
    <w:rsid w:val="00054F1E"/>
    <w:rsid w:val="00056632"/>
    <w:rsid w:val="000567C9"/>
    <w:rsid w:val="00060776"/>
    <w:rsid w:val="00061198"/>
    <w:rsid w:val="00061E53"/>
    <w:rsid w:val="00061FF6"/>
    <w:rsid w:val="00062264"/>
    <w:rsid w:val="00063098"/>
    <w:rsid w:val="000636FE"/>
    <w:rsid w:val="00063761"/>
    <w:rsid w:val="00064797"/>
    <w:rsid w:val="00065369"/>
    <w:rsid w:val="00065379"/>
    <w:rsid w:val="000656A6"/>
    <w:rsid w:val="00065BFF"/>
    <w:rsid w:val="00065DA2"/>
    <w:rsid w:val="00067698"/>
    <w:rsid w:val="00067E4E"/>
    <w:rsid w:val="00071576"/>
    <w:rsid w:val="00072062"/>
    <w:rsid w:val="00072553"/>
    <w:rsid w:val="00072D1C"/>
    <w:rsid w:val="00073F64"/>
    <w:rsid w:val="00073FE7"/>
    <w:rsid w:val="000754D5"/>
    <w:rsid w:val="00076D0A"/>
    <w:rsid w:val="000775D9"/>
    <w:rsid w:val="00081040"/>
    <w:rsid w:val="00083726"/>
    <w:rsid w:val="000839B1"/>
    <w:rsid w:val="00086183"/>
    <w:rsid w:val="00087BEC"/>
    <w:rsid w:val="000907F8"/>
    <w:rsid w:val="000909B8"/>
    <w:rsid w:val="00090A64"/>
    <w:rsid w:val="00091446"/>
    <w:rsid w:val="000914BF"/>
    <w:rsid w:val="00091B47"/>
    <w:rsid w:val="00095852"/>
    <w:rsid w:val="00095DEF"/>
    <w:rsid w:val="0009672E"/>
    <w:rsid w:val="00097898"/>
    <w:rsid w:val="000A0897"/>
    <w:rsid w:val="000A15D5"/>
    <w:rsid w:val="000A29CA"/>
    <w:rsid w:val="000A2BA8"/>
    <w:rsid w:val="000A2EE6"/>
    <w:rsid w:val="000A3DED"/>
    <w:rsid w:val="000A3F78"/>
    <w:rsid w:val="000A41D1"/>
    <w:rsid w:val="000A5FD7"/>
    <w:rsid w:val="000A6321"/>
    <w:rsid w:val="000A635E"/>
    <w:rsid w:val="000A647E"/>
    <w:rsid w:val="000B0532"/>
    <w:rsid w:val="000B232D"/>
    <w:rsid w:val="000B2EE8"/>
    <w:rsid w:val="000B3604"/>
    <w:rsid w:val="000B41FD"/>
    <w:rsid w:val="000B4A17"/>
    <w:rsid w:val="000B5B0C"/>
    <w:rsid w:val="000B5B3A"/>
    <w:rsid w:val="000B7612"/>
    <w:rsid w:val="000C1C47"/>
    <w:rsid w:val="000C4906"/>
    <w:rsid w:val="000C6B9A"/>
    <w:rsid w:val="000C7345"/>
    <w:rsid w:val="000D1A01"/>
    <w:rsid w:val="000D1F9E"/>
    <w:rsid w:val="000D3092"/>
    <w:rsid w:val="000D368F"/>
    <w:rsid w:val="000D36F7"/>
    <w:rsid w:val="000D431F"/>
    <w:rsid w:val="000E0FD9"/>
    <w:rsid w:val="000E107A"/>
    <w:rsid w:val="000E1BCC"/>
    <w:rsid w:val="000E268D"/>
    <w:rsid w:val="000E2E38"/>
    <w:rsid w:val="000E42C2"/>
    <w:rsid w:val="000E6C5B"/>
    <w:rsid w:val="000E7EB7"/>
    <w:rsid w:val="000F0966"/>
    <w:rsid w:val="000F09C6"/>
    <w:rsid w:val="000F195A"/>
    <w:rsid w:val="000F1D2B"/>
    <w:rsid w:val="000F2096"/>
    <w:rsid w:val="000F395C"/>
    <w:rsid w:val="000F3D81"/>
    <w:rsid w:val="000F427F"/>
    <w:rsid w:val="000F4879"/>
    <w:rsid w:val="000F5A2D"/>
    <w:rsid w:val="0010023C"/>
    <w:rsid w:val="00100685"/>
    <w:rsid w:val="001009B7"/>
    <w:rsid w:val="00102D3F"/>
    <w:rsid w:val="00103452"/>
    <w:rsid w:val="00103CA2"/>
    <w:rsid w:val="00104FA1"/>
    <w:rsid w:val="00105D47"/>
    <w:rsid w:val="00105D88"/>
    <w:rsid w:val="0010631F"/>
    <w:rsid w:val="0010647C"/>
    <w:rsid w:val="001065D3"/>
    <w:rsid w:val="00106B8F"/>
    <w:rsid w:val="001073C8"/>
    <w:rsid w:val="0010770A"/>
    <w:rsid w:val="00110491"/>
    <w:rsid w:val="0011101A"/>
    <w:rsid w:val="001124C7"/>
    <w:rsid w:val="001137AF"/>
    <w:rsid w:val="00113EA5"/>
    <w:rsid w:val="00113FF1"/>
    <w:rsid w:val="00115534"/>
    <w:rsid w:val="00117409"/>
    <w:rsid w:val="0011743E"/>
    <w:rsid w:val="001177D3"/>
    <w:rsid w:val="001179B4"/>
    <w:rsid w:val="001225D6"/>
    <w:rsid w:val="0012308B"/>
    <w:rsid w:val="00123D83"/>
    <w:rsid w:val="001259E8"/>
    <w:rsid w:val="00126710"/>
    <w:rsid w:val="00127B07"/>
    <w:rsid w:val="0013143E"/>
    <w:rsid w:val="00132E6B"/>
    <w:rsid w:val="001333A8"/>
    <w:rsid w:val="00134E20"/>
    <w:rsid w:val="00135DD2"/>
    <w:rsid w:val="001360A4"/>
    <w:rsid w:val="00141BEF"/>
    <w:rsid w:val="001426C0"/>
    <w:rsid w:val="0014351A"/>
    <w:rsid w:val="0014359F"/>
    <w:rsid w:val="00144066"/>
    <w:rsid w:val="001447E7"/>
    <w:rsid w:val="0014564D"/>
    <w:rsid w:val="0014603A"/>
    <w:rsid w:val="00146897"/>
    <w:rsid w:val="00150EEC"/>
    <w:rsid w:val="00151375"/>
    <w:rsid w:val="00151762"/>
    <w:rsid w:val="001518DD"/>
    <w:rsid w:val="00154514"/>
    <w:rsid w:val="00154E10"/>
    <w:rsid w:val="00155352"/>
    <w:rsid w:val="00157AA3"/>
    <w:rsid w:val="001602EF"/>
    <w:rsid w:val="00160931"/>
    <w:rsid w:val="0016152D"/>
    <w:rsid w:val="00161C50"/>
    <w:rsid w:val="001630AA"/>
    <w:rsid w:val="00163A11"/>
    <w:rsid w:val="00166F30"/>
    <w:rsid w:val="00170944"/>
    <w:rsid w:val="00171917"/>
    <w:rsid w:val="00171F9A"/>
    <w:rsid w:val="001728A5"/>
    <w:rsid w:val="001733B8"/>
    <w:rsid w:val="00174A00"/>
    <w:rsid w:val="00175184"/>
    <w:rsid w:val="001757A4"/>
    <w:rsid w:val="00175E11"/>
    <w:rsid w:val="001766DA"/>
    <w:rsid w:val="00180B42"/>
    <w:rsid w:val="0018467A"/>
    <w:rsid w:val="00186473"/>
    <w:rsid w:val="00186A55"/>
    <w:rsid w:val="00187223"/>
    <w:rsid w:val="001900B4"/>
    <w:rsid w:val="00191EAD"/>
    <w:rsid w:val="00193FAE"/>
    <w:rsid w:val="00194111"/>
    <w:rsid w:val="00195159"/>
    <w:rsid w:val="001951DA"/>
    <w:rsid w:val="001952BB"/>
    <w:rsid w:val="0019542A"/>
    <w:rsid w:val="00195852"/>
    <w:rsid w:val="001A054A"/>
    <w:rsid w:val="001A1528"/>
    <w:rsid w:val="001A193E"/>
    <w:rsid w:val="001A24CE"/>
    <w:rsid w:val="001A297E"/>
    <w:rsid w:val="001A2BA6"/>
    <w:rsid w:val="001A2D52"/>
    <w:rsid w:val="001A39CD"/>
    <w:rsid w:val="001A3A98"/>
    <w:rsid w:val="001A417E"/>
    <w:rsid w:val="001A49DE"/>
    <w:rsid w:val="001A4EF3"/>
    <w:rsid w:val="001A53BD"/>
    <w:rsid w:val="001B196A"/>
    <w:rsid w:val="001B38F4"/>
    <w:rsid w:val="001B4DC6"/>
    <w:rsid w:val="001B52E5"/>
    <w:rsid w:val="001B70E7"/>
    <w:rsid w:val="001C125C"/>
    <w:rsid w:val="001C23EF"/>
    <w:rsid w:val="001C2631"/>
    <w:rsid w:val="001C3339"/>
    <w:rsid w:val="001C340B"/>
    <w:rsid w:val="001C3FBF"/>
    <w:rsid w:val="001C5073"/>
    <w:rsid w:val="001D090D"/>
    <w:rsid w:val="001D1A7D"/>
    <w:rsid w:val="001D1D37"/>
    <w:rsid w:val="001D1D74"/>
    <w:rsid w:val="001D1DA6"/>
    <w:rsid w:val="001D2157"/>
    <w:rsid w:val="001D2527"/>
    <w:rsid w:val="001D40C4"/>
    <w:rsid w:val="001D59E7"/>
    <w:rsid w:val="001D5A4C"/>
    <w:rsid w:val="001D5C20"/>
    <w:rsid w:val="001D6DFF"/>
    <w:rsid w:val="001D768B"/>
    <w:rsid w:val="001D7C98"/>
    <w:rsid w:val="001E0FE8"/>
    <w:rsid w:val="001E39E7"/>
    <w:rsid w:val="001E3A95"/>
    <w:rsid w:val="001E5641"/>
    <w:rsid w:val="001E673D"/>
    <w:rsid w:val="001F0834"/>
    <w:rsid w:val="001F093A"/>
    <w:rsid w:val="001F1633"/>
    <w:rsid w:val="001F1B13"/>
    <w:rsid w:val="001F1D25"/>
    <w:rsid w:val="001F1DB6"/>
    <w:rsid w:val="001F4561"/>
    <w:rsid w:val="001F53A1"/>
    <w:rsid w:val="001F69DB"/>
    <w:rsid w:val="001F7071"/>
    <w:rsid w:val="002002C2"/>
    <w:rsid w:val="0020148E"/>
    <w:rsid w:val="00203F71"/>
    <w:rsid w:val="00204565"/>
    <w:rsid w:val="00205783"/>
    <w:rsid w:val="00206013"/>
    <w:rsid w:val="00206AD0"/>
    <w:rsid w:val="00207267"/>
    <w:rsid w:val="00207803"/>
    <w:rsid w:val="002079F9"/>
    <w:rsid w:val="00211E4C"/>
    <w:rsid w:val="0021295C"/>
    <w:rsid w:val="00212A75"/>
    <w:rsid w:val="00213DDD"/>
    <w:rsid w:val="002146A6"/>
    <w:rsid w:val="002146B7"/>
    <w:rsid w:val="00220FCD"/>
    <w:rsid w:val="00222799"/>
    <w:rsid w:val="0022497D"/>
    <w:rsid w:val="00224A90"/>
    <w:rsid w:val="00225AC7"/>
    <w:rsid w:val="0022648B"/>
    <w:rsid w:val="0022705E"/>
    <w:rsid w:val="00227FD1"/>
    <w:rsid w:val="00230CB7"/>
    <w:rsid w:val="00230F90"/>
    <w:rsid w:val="00233139"/>
    <w:rsid w:val="00233140"/>
    <w:rsid w:val="00234432"/>
    <w:rsid w:val="002348A4"/>
    <w:rsid w:val="00235589"/>
    <w:rsid w:val="00236207"/>
    <w:rsid w:val="002370B3"/>
    <w:rsid w:val="00240059"/>
    <w:rsid w:val="00241436"/>
    <w:rsid w:val="00241680"/>
    <w:rsid w:val="00241FEB"/>
    <w:rsid w:val="00242047"/>
    <w:rsid w:val="00242D07"/>
    <w:rsid w:val="00250196"/>
    <w:rsid w:val="002502FB"/>
    <w:rsid w:val="00250734"/>
    <w:rsid w:val="0025125D"/>
    <w:rsid w:val="00251DF2"/>
    <w:rsid w:val="00253A0F"/>
    <w:rsid w:val="00253FE5"/>
    <w:rsid w:val="002559EE"/>
    <w:rsid w:val="00257D5E"/>
    <w:rsid w:val="00260AE6"/>
    <w:rsid w:val="00260D61"/>
    <w:rsid w:val="0026210F"/>
    <w:rsid w:val="002649C4"/>
    <w:rsid w:val="00265281"/>
    <w:rsid w:val="00265453"/>
    <w:rsid w:val="00265C75"/>
    <w:rsid w:val="0026742A"/>
    <w:rsid w:val="00270786"/>
    <w:rsid w:val="00270B1C"/>
    <w:rsid w:val="00270CEA"/>
    <w:rsid w:val="00271069"/>
    <w:rsid w:val="0027143F"/>
    <w:rsid w:val="00271867"/>
    <w:rsid w:val="00274F0D"/>
    <w:rsid w:val="00275EF8"/>
    <w:rsid w:val="00280BB1"/>
    <w:rsid w:val="0028105A"/>
    <w:rsid w:val="00283397"/>
    <w:rsid w:val="002833E0"/>
    <w:rsid w:val="002859B1"/>
    <w:rsid w:val="002901BD"/>
    <w:rsid w:val="002917DB"/>
    <w:rsid w:val="0029211A"/>
    <w:rsid w:val="00292636"/>
    <w:rsid w:val="0029305D"/>
    <w:rsid w:val="002940AE"/>
    <w:rsid w:val="002A2B6D"/>
    <w:rsid w:val="002A3667"/>
    <w:rsid w:val="002A4748"/>
    <w:rsid w:val="002A6337"/>
    <w:rsid w:val="002A762B"/>
    <w:rsid w:val="002A7B2A"/>
    <w:rsid w:val="002B0DF0"/>
    <w:rsid w:val="002B20F9"/>
    <w:rsid w:val="002B4E33"/>
    <w:rsid w:val="002B51AF"/>
    <w:rsid w:val="002B5216"/>
    <w:rsid w:val="002B5342"/>
    <w:rsid w:val="002B55B8"/>
    <w:rsid w:val="002B671F"/>
    <w:rsid w:val="002C2CBE"/>
    <w:rsid w:val="002C2D40"/>
    <w:rsid w:val="002C4EB4"/>
    <w:rsid w:val="002C5698"/>
    <w:rsid w:val="002C625F"/>
    <w:rsid w:val="002C7488"/>
    <w:rsid w:val="002C7924"/>
    <w:rsid w:val="002C7D82"/>
    <w:rsid w:val="002C7E08"/>
    <w:rsid w:val="002D0739"/>
    <w:rsid w:val="002D1075"/>
    <w:rsid w:val="002D34F8"/>
    <w:rsid w:val="002E17F7"/>
    <w:rsid w:val="002E1BD5"/>
    <w:rsid w:val="002E27FA"/>
    <w:rsid w:val="002E2CBE"/>
    <w:rsid w:val="002E424E"/>
    <w:rsid w:val="002E6CB6"/>
    <w:rsid w:val="002E6EBB"/>
    <w:rsid w:val="002E7258"/>
    <w:rsid w:val="002F08B9"/>
    <w:rsid w:val="002F12B0"/>
    <w:rsid w:val="002F15CE"/>
    <w:rsid w:val="002F220C"/>
    <w:rsid w:val="002F4CD1"/>
    <w:rsid w:val="002F69CF"/>
    <w:rsid w:val="002F70DD"/>
    <w:rsid w:val="002F72A0"/>
    <w:rsid w:val="002F7DD1"/>
    <w:rsid w:val="003009B3"/>
    <w:rsid w:val="003025BA"/>
    <w:rsid w:val="00303D38"/>
    <w:rsid w:val="00305000"/>
    <w:rsid w:val="0030544E"/>
    <w:rsid w:val="003054F4"/>
    <w:rsid w:val="00305F52"/>
    <w:rsid w:val="00306155"/>
    <w:rsid w:val="0030654F"/>
    <w:rsid w:val="003078FD"/>
    <w:rsid w:val="00307919"/>
    <w:rsid w:val="00307A5D"/>
    <w:rsid w:val="00307BF1"/>
    <w:rsid w:val="00310A51"/>
    <w:rsid w:val="00310EAC"/>
    <w:rsid w:val="00311196"/>
    <w:rsid w:val="003147E6"/>
    <w:rsid w:val="003153A4"/>
    <w:rsid w:val="00315D57"/>
    <w:rsid w:val="00315E08"/>
    <w:rsid w:val="00317534"/>
    <w:rsid w:val="00317C7C"/>
    <w:rsid w:val="00322038"/>
    <w:rsid w:val="00322258"/>
    <w:rsid w:val="00323B54"/>
    <w:rsid w:val="003258D4"/>
    <w:rsid w:val="003266DB"/>
    <w:rsid w:val="0032730F"/>
    <w:rsid w:val="003304DA"/>
    <w:rsid w:val="00332A29"/>
    <w:rsid w:val="003336A8"/>
    <w:rsid w:val="00334E8F"/>
    <w:rsid w:val="00336233"/>
    <w:rsid w:val="003363C0"/>
    <w:rsid w:val="00336B83"/>
    <w:rsid w:val="003370CD"/>
    <w:rsid w:val="00337F48"/>
    <w:rsid w:val="00340556"/>
    <w:rsid w:val="003469A7"/>
    <w:rsid w:val="0034731F"/>
    <w:rsid w:val="003478F1"/>
    <w:rsid w:val="00347FCA"/>
    <w:rsid w:val="00352824"/>
    <w:rsid w:val="003531F3"/>
    <w:rsid w:val="003535F3"/>
    <w:rsid w:val="00354D3D"/>
    <w:rsid w:val="00355107"/>
    <w:rsid w:val="003552F0"/>
    <w:rsid w:val="0035701C"/>
    <w:rsid w:val="00357C2D"/>
    <w:rsid w:val="00357FDC"/>
    <w:rsid w:val="00360673"/>
    <w:rsid w:val="00361152"/>
    <w:rsid w:val="00362818"/>
    <w:rsid w:val="00362FA8"/>
    <w:rsid w:val="00365827"/>
    <w:rsid w:val="00365AB9"/>
    <w:rsid w:val="00366BFF"/>
    <w:rsid w:val="00367749"/>
    <w:rsid w:val="0037180E"/>
    <w:rsid w:val="0037197B"/>
    <w:rsid w:val="00372A31"/>
    <w:rsid w:val="00372B1A"/>
    <w:rsid w:val="003742F9"/>
    <w:rsid w:val="00375BE7"/>
    <w:rsid w:val="00375CD2"/>
    <w:rsid w:val="00380D2C"/>
    <w:rsid w:val="0038112F"/>
    <w:rsid w:val="00381749"/>
    <w:rsid w:val="00381B86"/>
    <w:rsid w:val="003825D6"/>
    <w:rsid w:val="00382BDA"/>
    <w:rsid w:val="003840CE"/>
    <w:rsid w:val="00385A98"/>
    <w:rsid w:val="003865B5"/>
    <w:rsid w:val="00390DB2"/>
    <w:rsid w:val="00390EBF"/>
    <w:rsid w:val="003934C5"/>
    <w:rsid w:val="003973B8"/>
    <w:rsid w:val="0039799C"/>
    <w:rsid w:val="003A0455"/>
    <w:rsid w:val="003A43C3"/>
    <w:rsid w:val="003A451D"/>
    <w:rsid w:val="003A4CB4"/>
    <w:rsid w:val="003A5E6A"/>
    <w:rsid w:val="003A6BEF"/>
    <w:rsid w:val="003B0C4C"/>
    <w:rsid w:val="003B1D48"/>
    <w:rsid w:val="003B2211"/>
    <w:rsid w:val="003B55A5"/>
    <w:rsid w:val="003B5CBB"/>
    <w:rsid w:val="003B6CC3"/>
    <w:rsid w:val="003B7598"/>
    <w:rsid w:val="003B763A"/>
    <w:rsid w:val="003C0F97"/>
    <w:rsid w:val="003C2052"/>
    <w:rsid w:val="003C22B7"/>
    <w:rsid w:val="003C31B6"/>
    <w:rsid w:val="003C566B"/>
    <w:rsid w:val="003C767C"/>
    <w:rsid w:val="003C784B"/>
    <w:rsid w:val="003C7D63"/>
    <w:rsid w:val="003C7EDD"/>
    <w:rsid w:val="003D18E3"/>
    <w:rsid w:val="003D19A4"/>
    <w:rsid w:val="003D222F"/>
    <w:rsid w:val="003D3537"/>
    <w:rsid w:val="003D4792"/>
    <w:rsid w:val="003D4CB0"/>
    <w:rsid w:val="003D4CB7"/>
    <w:rsid w:val="003D4F48"/>
    <w:rsid w:val="003D5303"/>
    <w:rsid w:val="003D557B"/>
    <w:rsid w:val="003E0822"/>
    <w:rsid w:val="003E0B23"/>
    <w:rsid w:val="003E0B88"/>
    <w:rsid w:val="003E1D34"/>
    <w:rsid w:val="003E342C"/>
    <w:rsid w:val="003E3DB8"/>
    <w:rsid w:val="003E55FF"/>
    <w:rsid w:val="003E5BCA"/>
    <w:rsid w:val="003E5EC7"/>
    <w:rsid w:val="003E5FFA"/>
    <w:rsid w:val="003E6641"/>
    <w:rsid w:val="003E6685"/>
    <w:rsid w:val="003E795C"/>
    <w:rsid w:val="003F08D7"/>
    <w:rsid w:val="003F3073"/>
    <w:rsid w:val="003F48AC"/>
    <w:rsid w:val="003F593E"/>
    <w:rsid w:val="003F5C05"/>
    <w:rsid w:val="003F6284"/>
    <w:rsid w:val="003F7478"/>
    <w:rsid w:val="00401618"/>
    <w:rsid w:val="00401832"/>
    <w:rsid w:val="004019EA"/>
    <w:rsid w:val="0040221E"/>
    <w:rsid w:val="004023E7"/>
    <w:rsid w:val="004034E3"/>
    <w:rsid w:val="00405D1F"/>
    <w:rsid w:val="0040670A"/>
    <w:rsid w:val="00407174"/>
    <w:rsid w:val="004078F5"/>
    <w:rsid w:val="004103D4"/>
    <w:rsid w:val="00410C90"/>
    <w:rsid w:val="00410DEF"/>
    <w:rsid w:val="00411B69"/>
    <w:rsid w:val="004125A2"/>
    <w:rsid w:val="00412E09"/>
    <w:rsid w:val="00412F25"/>
    <w:rsid w:val="004141CF"/>
    <w:rsid w:val="004152A3"/>
    <w:rsid w:val="004155FB"/>
    <w:rsid w:val="0041581B"/>
    <w:rsid w:val="00417396"/>
    <w:rsid w:val="00421B01"/>
    <w:rsid w:val="004227EB"/>
    <w:rsid w:val="0042282B"/>
    <w:rsid w:val="004228EC"/>
    <w:rsid w:val="0042476D"/>
    <w:rsid w:val="0042568A"/>
    <w:rsid w:val="00425D00"/>
    <w:rsid w:val="004274D5"/>
    <w:rsid w:val="004276AC"/>
    <w:rsid w:val="0043095D"/>
    <w:rsid w:val="00431722"/>
    <w:rsid w:val="00431C36"/>
    <w:rsid w:val="00431E16"/>
    <w:rsid w:val="00434337"/>
    <w:rsid w:val="00435BFD"/>
    <w:rsid w:val="00435E27"/>
    <w:rsid w:val="0043777C"/>
    <w:rsid w:val="00437AB6"/>
    <w:rsid w:val="004407CA"/>
    <w:rsid w:val="00440E4A"/>
    <w:rsid w:val="00441DAD"/>
    <w:rsid w:val="00441F15"/>
    <w:rsid w:val="00444552"/>
    <w:rsid w:val="004454B2"/>
    <w:rsid w:val="00445A76"/>
    <w:rsid w:val="00445CD9"/>
    <w:rsid w:val="00445FF6"/>
    <w:rsid w:val="004469E1"/>
    <w:rsid w:val="00447242"/>
    <w:rsid w:val="004476BC"/>
    <w:rsid w:val="00447937"/>
    <w:rsid w:val="00447BA9"/>
    <w:rsid w:val="004509B0"/>
    <w:rsid w:val="00451760"/>
    <w:rsid w:val="0045284A"/>
    <w:rsid w:val="00453E98"/>
    <w:rsid w:val="00454D5A"/>
    <w:rsid w:val="00454F33"/>
    <w:rsid w:val="00455199"/>
    <w:rsid w:val="00455B1E"/>
    <w:rsid w:val="00455B66"/>
    <w:rsid w:val="00455BE8"/>
    <w:rsid w:val="00456168"/>
    <w:rsid w:val="00456598"/>
    <w:rsid w:val="0045666A"/>
    <w:rsid w:val="00457335"/>
    <w:rsid w:val="00457448"/>
    <w:rsid w:val="00457478"/>
    <w:rsid w:val="00460957"/>
    <w:rsid w:val="00460FD8"/>
    <w:rsid w:val="00464C14"/>
    <w:rsid w:val="00466366"/>
    <w:rsid w:val="00467375"/>
    <w:rsid w:val="004673AF"/>
    <w:rsid w:val="00470129"/>
    <w:rsid w:val="004711F0"/>
    <w:rsid w:val="004718F8"/>
    <w:rsid w:val="00471ED6"/>
    <w:rsid w:val="00472F25"/>
    <w:rsid w:val="00473E0C"/>
    <w:rsid w:val="00474984"/>
    <w:rsid w:val="004750A7"/>
    <w:rsid w:val="004760FE"/>
    <w:rsid w:val="00477BDF"/>
    <w:rsid w:val="00477D87"/>
    <w:rsid w:val="0048274B"/>
    <w:rsid w:val="00482B31"/>
    <w:rsid w:val="00483152"/>
    <w:rsid w:val="004842B0"/>
    <w:rsid w:val="00484C31"/>
    <w:rsid w:val="0048552E"/>
    <w:rsid w:val="0048597E"/>
    <w:rsid w:val="0048623D"/>
    <w:rsid w:val="00487DAA"/>
    <w:rsid w:val="0049087A"/>
    <w:rsid w:val="00491689"/>
    <w:rsid w:val="00492E30"/>
    <w:rsid w:val="00492F4F"/>
    <w:rsid w:val="004935A7"/>
    <w:rsid w:val="004940CC"/>
    <w:rsid w:val="004962C3"/>
    <w:rsid w:val="00496E99"/>
    <w:rsid w:val="004A0517"/>
    <w:rsid w:val="004A08CF"/>
    <w:rsid w:val="004A0A05"/>
    <w:rsid w:val="004A15C4"/>
    <w:rsid w:val="004A1E7C"/>
    <w:rsid w:val="004A2A79"/>
    <w:rsid w:val="004A3098"/>
    <w:rsid w:val="004A32A4"/>
    <w:rsid w:val="004A39FF"/>
    <w:rsid w:val="004A408E"/>
    <w:rsid w:val="004A4BA1"/>
    <w:rsid w:val="004A517F"/>
    <w:rsid w:val="004A5D04"/>
    <w:rsid w:val="004A765E"/>
    <w:rsid w:val="004A774B"/>
    <w:rsid w:val="004A78D1"/>
    <w:rsid w:val="004B02B7"/>
    <w:rsid w:val="004B1EAB"/>
    <w:rsid w:val="004B2658"/>
    <w:rsid w:val="004B2B1D"/>
    <w:rsid w:val="004B384F"/>
    <w:rsid w:val="004B425A"/>
    <w:rsid w:val="004B45EC"/>
    <w:rsid w:val="004B4612"/>
    <w:rsid w:val="004B4CD9"/>
    <w:rsid w:val="004B5E98"/>
    <w:rsid w:val="004B6A54"/>
    <w:rsid w:val="004B6CD4"/>
    <w:rsid w:val="004B7B55"/>
    <w:rsid w:val="004B7E9A"/>
    <w:rsid w:val="004C1B93"/>
    <w:rsid w:val="004C286B"/>
    <w:rsid w:val="004C58CF"/>
    <w:rsid w:val="004C6534"/>
    <w:rsid w:val="004C7CA1"/>
    <w:rsid w:val="004C7E0D"/>
    <w:rsid w:val="004D0E5F"/>
    <w:rsid w:val="004D384A"/>
    <w:rsid w:val="004D41A2"/>
    <w:rsid w:val="004D4950"/>
    <w:rsid w:val="004D569F"/>
    <w:rsid w:val="004D5763"/>
    <w:rsid w:val="004D581D"/>
    <w:rsid w:val="004D5AAC"/>
    <w:rsid w:val="004D79AC"/>
    <w:rsid w:val="004E20A3"/>
    <w:rsid w:val="004E4126"/>
    <w:rsid w:val="004E4710"/>
    <w:rsid w:val="004E4B65"/>
    <w:rsid w:val="004E58CC"/>
    <w:rsid w:val="004E62E4"/>
    <w:rsid w:val="004E79F6"/>
    <w:rsid w:val="004F011E"/>
    <w:rsid w:val="004F047D"/>
    <w:rsid w:val="004F0783"/>
    <w:rsid w:val="004F0DCC"/>
    <w:rsid w:val="004F1E25"/>
    <w:rsid w:val="004F2F65"/>
    <w:rsid w:val="004F33D2"/>
    <w:rsid w:val="004F4995"/>
    <w:rsid w:val="004F5D8C"/>
    <w:rsid w:val="004F5DA0"/>
    <w:rsid w:val="004F5F00"/>
    <w:rsid w:val="004F6221"/>
    <w:rsid w:val="004F7BA5"/>
    <w:rsid w:val="0050305C"/>
    <w:rsid w:val="005038E6"/>
    <w:rsid w:val="00504ABA"/>
    <w:rsid w:val="00505C32"/>
    <w:rsid w:val="00505D74"/>
    <w:rsid w:val="005065F4"/>
    <w:rsid w:val="0051013C"/>
    <w:rsid w:val="00510372"/>
    <w:rsid w:val="005106EC"/>
    <w:rsid w:val="00511A36"/>
    <w:rsid w:val="00512532"/>
    <w:rsid w:val="00513088"/>
    <w:rsid w:val="005130D3"/>
    <w:rsid w:val="0051450A"/>
    <w:rsid w:val="00514FCB"/>
    <w:rsid w:val="00515DED"/>
    <w:rsid w:val="00516A1F"/>
    <w:rsid w:val="00521B0C"/>
    <w:rsid w:val="00522649"/>
    <w:rsid w:val="00522B98"/>
    <w:rsid w:val="005233E7"/>
    <w:rsid w:val="00523511"/>
    <w:rsid w:val="0052351C"/>
    <w:rsid w:val="00523981"/>
    <w:rsid w:val="00524B3B"/>
    <w:rsid w:val="00524E0F"/>
    <w:rsid w:val="0052619E"/>
    <w:rsid w:val="005262B0"/>
    <w:rsid w:val="00526574"/>
    <w:rsid w:val="00526A07"/>
    <w:rsid w:val="00526EF1"/>
    <w:rsid w:val="00527F55"/>
    <w:rsid w:val="00531203"/>
    <w:rsid w:val="0053145B"/>
    <w:rsid w:val="0053164E"/>
    <w:rsid w:val="005325C9"/>
    <w:rsid w:val="00534151"/>
    <w:rsid w:val="00535429"/>
    <w:rsid w:val="00535459"/>
    <w:rsid w:val="00535D40"/>
    <w:rsid w:val="00535D94"/>
    <w:rsid w:val="00536393"/>
    <w:rsid w:val="005363EB"/>
    <w:rsid w:val="00536A75"/>
    <w:rsid w:val="005373A6"/>
    <w:rsid w:val="0054016D"/>
    <w:rsid w:val="005409E6"/>
    <w:rsid w:val="005412B3"/>
    <w:rsid w:val="0054137A"/>
    <w:rsid w:val="00541E47"/>
    <w:rsid w:val="00543B73"/>
    <w:rsid w:val="00545394"/>
    <w:rsid w:val="005460FA"/>
    <w:rsid w:val="005468C1"/>
    <w:rsid w:val="00546ADE"/>
    <w:rsid w:val="00546F1C"/>
    <w:rsid w:val="00547066"/>
    <w:rsid w:val="00547310"/>
    <w:rsid w:val="005475F6"/>
    <w:rsid w:val="00550675"/>
    <w:rsid w:val="00551113"/>
    <w:rsid w:val="005511A5"/>
    <w:rsid w:val="00551711"/>
    <w:rsid w:val="00552227"/>
    <w:rsid w:val="005548DE"/>
    <w:rsid w:val="00554CFF"/>
    <w:rsid w:val="0055554C"/>
    <w:rsid w:val="005556F9"/>
    <w:rsid w:val="00555C70"/>
    <w:rsid w:val="00555DDF"/>
    <w:rsid w:val="005560E0"/>
    <w:rsid w:val="005565BE"/>
    <w:rsid w:val="00557402"/>
    <w:rsid w:val="00561635"/>
    <w:rsid w:val="005623E7"/>
    <w:rsid w:val="00562FA3"/>
    <w:rsid w:val="00564062"/>
    <w:rsid w:val="00564B05"/>
    <w:rsid w:val="0056515C"/>
    <w:rsid w:val="0056582C"/>
    <w:rsid w:val="00566424"/>
    <w:rsid w:val="00570BDE"/>
    <w:rsid w:val="005714E2"/>
    <w:rsid w:val="0057363E"/>
    <w:rsid w:val="005740FE"/>
    <w:rsid w:val="00576519"/>
    <w:rsid w:val="0057695B"/>
    <w:rsid w:val="00576E1F"/>
    <w:rsid w:val="00576ECA"/>
    <w:rsid w:val="00576F48"/>
    <w:rsid w:val="005773C4"/>
    <w:rsid w:val="0058069F"/>
    <w:rsid w:val="005822AB"/>
    <w:rsid w:val="005823A9"/>
    <w:rsid w:val="005826CE"/>
    <w:rsid w:val="00582C97"/>
    <w:rsid w:val="005832CE"/>
    <w:rsid w:val="00583832"/>
    <w:rsid w:val="00585DD4"/>
    <w:rsid w:val="005861FD"/>
    <w:rsid w:val="00586342"/>
    <w:rsid w:val="00586E5F"/>
    <w:rsid w:val="005932B0"/>
    <w:rsid w:val="0059341D"/>
    <w:rsid w:val="00593C66"/>
    <w:rsid w:val="00594F9F"/>
    <w:rsid w:val="00595A5F"/>
    <w:rsid w:val="005974A1"/>
    <w:rsid w:val="00597A8C"/>
    <w:rsid w:val="005A4B0C"/>
    <w:rsid w:val="005A4B38"/>
    <w:rsid w:val="005A517A"/>
    <w:rsid w:val="005A5DAD"/>
    <w:rsid w:val="005A5DEC"/>
    <w:rsid w:val="005A5E12"/>
    <w:rsid w:val="005A6348"/>
    <w:rsid w:val="005A7E2D"/>
    <w:rsid w:val="005B07C0"/>
    <w:rsid w:val="005B3EDA"/>
    <w:rsid w:val="005B4310"/>
    <w:rsid w:val="005B44A8"/>
    <w:rsid w:val="005B48E6"/>
    <w:rsid w:val="005B5509"/>
    <w:rsid w:val="005B7911"/>
    <w:rsid w:val="005C0E40"/>
    <w:rsid w:val="005C1419"/>
    <w:rsid w:val="005C19DC"/>
    <w:rsid w:val="005C1A66"/>
    <w:rsid w:val="005C1B39"/>
    <w:rsid w:val="005C3394"/>
    <w:rsid w:val="005C37D7"/>
    <w:rsid w:val="005C3894"/>
    <w:rsid w:val="005C3A0E"/>
    <w:rsid w:val="005C609B"/>
    <w:rsid w:val="005C7DAE"/>
    <w:rsid w:val="005D1F2D"/>
    <w:rsid w:val="005D2D4E"/>
    <w:rsid w:val="005D5739"/>
    <w:rsid w:val="005D5E47"/>
    <w:rsid w:val="005D6546"/>
    <w:rsid w:val="005D668C"/>
    <w:rsid w:val="005D68D5"/>
    <w:rsid w:val="005D6ED2"/>
    <w:rsid w:val="005D78A3"/>
    <w:rsid w:val="005E1597"/>
    <w:rsid w:val="005E2095"/>
    <w:rsid w:val="005E2120"/>
    <w:rsid w:val="005E2DD7"/>
    <w:rsid w:val="005E4375"/>
    <w:rsid w:val="005E4530"/>
    <w:rsid w:val="005E6AAC"/>
    <w:rsid w:val="005E6E50"/>
    <w:rsid w:val="005F00DD"/>
    <w:rsid w:val="005F0FD6"/>
    <w:rsid w:val="005F28DC"/>
    <w:rsid w:val="005F4E3D"/>
    <w:rsid w:val="005F4EA7"/>
    <w:rsid w:val="005F5E38"/>
    <w:rsid w:val="005F633F"/>
    <w:rsid w:val="005F6CA9"/>
    <w:rsid w:val="005F7CF0"/>
    <w:rsid w:val="00601729"/>
    <w:rsid w:val="006022C1"/>
    <w:rsid w:val="00602D3A"/>
    <w:rsid w:val="006034D7"/>
    <w:rsid w:val="00604F91"/>
    <w:rsid w:val="00605D07"/>
    <w:rsid w:val="006065C2"/>
    <w:rsid w:val="00606A98"/>
    <w:rsid w:val="00606F69"/>
    <w:rsid w:val="0061036B"/>
    <w:rsid w:val="006133C3"/>
    <w:rsid w:val="006148BE"/>
    <w:rsid w:val="00614FB7"/>
    <w:rsid w:val="0061616D"/>
    <w:rsid w:val="006176F2"/>
    <w:rsid w:val="00617B34"/>
    <w:rsid w:val="00620179"/>
    <w:rsid w:val="00621B37"/>
    <w:rsid w:val="0062425A"/>
    <w:rsid w:val="006246A4"/>
    <w:rsid w:val="00624C57"/>
    <w:rsid w:val="00626387"/>
    <w:rsid w:val="00631986"/>
    <w:rsid w:val="00631B42"/>
    <w:rsid w:val="00632523"/>
    <w:rsid w:val="00633CB0"/>
    <w:rsid w:val="00633EB8"/>
    <w:rsid w:val="00635D1F"/>
    <w:rsid w:val="00635E21"/>
    <w:rsid w:val="00635EC1"/>
    <w:rsid w:val="00640F63"/>
    <w:rsid w:val="006431C9"/>
    <w:rsid w:val="00643A9F"/>
    <w:rsid w:val="00644D28"/>
    <w:rsid w:val="00644E05"/>
    <w:rsid w:val="00645475"/>
    <w:rsid w:val="006461E0"/>
    <w:rsid w:val="00647D91"/>
    <w:rsid w:val="006501B3"/>
    <w:rsid w:val="00650F8B"/>
    <w:rsid w:val="0065188A"/>
    <w:rsid w:val="00651EB4"/>
    <w:rsid w:val="0065348C"/>
    <w:rsid w:val="006541CD"/>
    <w:rsid w:val="00654C86"/>
    <w:rsid w:val="0065561F"/>
    <w:rsid w:val="00660E41"/>
    <w:rsid w:val="00660E89"/>
    <w:rsid w:val="00661BA3"/>
    <w:rsid w:val="00663125"/>
    <w:rsid w:val="00663492"/>
    <w:rsid w:val="006639E5"/>
    <w:rsid w:val="00663EC5"/>
    <w:rsid w:val="00665659"/>
    <w:rsid w:val="00666E4A"/>
    <w:rsid w:val="00671603"/>
    <w:rsid w:val="00671A58"/>
    <w:rsid w:val="00671D48"/>
    <w:rsid w:val="00672865"/>
    <w:rsid w:val="00672EA0"/>
    <w:rsid w:val="00673C99"/>
    <w:rsid w:val="0067425B"/>
    <w:rsid w:val="00674FAC"/>
    <w:rsid w:val="00675929"/>
    <w:rsid w:val="00677383"/>
    <w:rsid w:val="006777F3"/>
    <w:rsid w:val="006805BD"/>
    <w:rsid w:val="00683161"/>
    <w:rsid w:val="00683522"/>
    <w:rsid w:val="006839D5"/>
    <w:rsid w:val="00684808"/>
    <w:rsid w:val="006857C2"/>
    <w:rsid w:val="006862B3"/>
    <w:rsid w:val="00686BDF"/>
    <w:rsid w:val="00687189"/>
    <w:rsid w:val="00687BF2"/>
    <w:rsid w:val="0069195F"/>
    <w:rsid w:val="00691E6A"/>
    <w:rsid w:val="0069224F"/>
    <w:rsid w:val="0069312B"/>
    <w:rsid w:val="00693D1C"/>
    <w:rsid w:val="0069450E"/>
    <w:rsid w:val="00694EC1"/>
    <w:rsid w:val="00695D3B"/>
    <w:rsid w:val="006963D6"/>
    <w:rsid w:val="006973BC"/>
    <w:rsid w:val="006A10AE"/>
    <w:rsid w:val="006A13AE"/>
    <w:rsid w:val="006A1A0E"/>
    <w:rsid w:val="006A1EA8"/>
    <w:rsid w:val="006A2A0B"/>
    <w:rsid w:val="006A4EF2"/>
    <w:rsid w:val="006A5060"/>
    <w:rsid w:val="006A72A7"/>
    <w:rsid w:val="006B1662"/>
    <w:rsid w:val="006B17A0"/>
    <w:rsid w:val="006B230F"/>
    <w:rsid w:val="006B5120"/>
    <w:rsid w:val="006B52E3"/>
    <w:rsid w:val="006B5D71"/>
    <w:rsid w:val="006B61F9"/>
    <w:rsid w:val="006B68F4"/>
    <w:rsid w:val="006C2DAE"/>
    <w:rsid w:val="006C3320"/>
    <w:rsid w:val="006C3AF3"/>
    <w:rsid w:val="006C4B93"/>
    <w:rsid w:val="006C527C"/>
    <w:rsid w:val="006C5770"/>
    <w:rsid w:val="006C5CE6"/>
    <w:rsid w:val="006C644C"/>
    <w:rsid w:val="006C653D"/>
    <w:rsid w:val="006C66EF"/>
    <w:rsid w:val="006D09EB"/>
    <w:rsid w:val="006D14E9"/>
    <w:rsid w:val="006D286E"/>
    <w:rsid w:val="006D47CD"/>
    <w:rsid w:val="006D6BD0"/>
    <w:rsid w:val="006D6C4C"/>
    <w:rsid w:val="006D6D23"/>
    <w:rsid w:val="006E04E1"/>
    <w:rsid w:val="006E0B4E"/>
    <w:rsid w:val="006E0FBF"/>
    <w:rsid w:val="006E19BD"/>
    <w:rsid w:val="006E1F4E"/>
    <w:rsid w:val="006E3F4D"/>
    <w:rsid w:val="006E4B94"/>
    <w:rsid w:val="006E528A"/>
    <w:rsid w:val="006E5AFF"/>
    <w:rsid w:val="006E5B6E"/>
    <w:rsid w:val="006E623D"/>
    <w:rsid w:val="006F029D"/>
    <w:rsid w:val="006F1758"/>
    <w:rsid w:val="006F240A"/>
    <w:rsid w:val="006F312A"/>
    <w:rsid w:val="006F52F4"/>
    <w:rsid w:val="006F5710"/>
    <w:rsid w:val="006F70EF"/>
    <w:rsid w:val="006F733B"/>
    <w:rsid w:val="006F7A92"/>
    <w:rsid w:val="007019D5"/>
    <w:rsid w:val="00701DBE"/>
    <w:rsid w:val="00703D86"/>
    <w:rsid w:val="00706316"/>
    <w:rsid w:val="007065D1"/>
    <w:rsid w:val="007071FA"/>
    <w:rsid w:val="0070747F"/>
    <w:rsid w:val="007076D4"/>
    <w:rsid w:val="007077BC"/>
    <w:rsid w:val="00707B5F"/>
    <w:rsid w:val="00707EA3"/>
    <w:rsid w:val="00710049"/>
    <w:rsid w:val="0071095F"/>
    <w:rsid w:val="00710ADD"/>
    <w:rsid w:val="0071143B"/>
    <w:rsid w:val="00712C2C"/>
    <w:rsid w:val="0071379F"/>
    <w:rsid w:val="0071566A"/>
    <w:rsid w:val="007156AD"/>
    <w:rsid w:val="00716B58"/>
    <w:rsid w:val="007173FC"/>
    <w:rsid w:val="0072049F"/>
    <w:rsid w:val="00721B5F"/>
    <w:rsid w:val="00722A47"/>
    <w:rsid w:val="00725225"/>
    <w:rsid w:val="0072765A"/>
    <w:rsid w:val="00727B04"/>
    <w:rsid w:val="0073094F"/>
    <w:rsid w:val="00730F13"/>
    <w:rsid w:val="00731CC8"/>
    <w:rsid w:val="00733638"/>
    <w:rsid w:val="00735054"/>
    <w:rsid w:val="00735D2B"/>
    <w:rsid w:val="00735F33"/>
    <w:rsid w:val="0073729F"/>
    <w:rsid w:val="00742724"/>
    <w:rsid w:val="007434C3"/>
    <w:rsid w:val="0074356C"/>
    <w:rsid w:val="007448FC"/>
    <w:rsid w:val="00745A27"/>
    <w:rsid w:val="00745E15"/>
    <w:rsid w:val="00746733"/>
    <w:rsid w:val="00746C95"/>
    <w:rsid w:val="007473DD"/>
    <w:rsid w:val="007504E5"/>
    <w:rsid w:val="00750CEA"/>
    <w:rsid w:val="00751325"/>
    <w:rsid w:val="007547C9"/>
    <w:rsid w:val="00754815"/>
    <w:rsid w:val="0075609B"/>
    <w:rsid w:val="00756BF3"/>
    <w:rsid w:val="007577AC"/>
    <w:rsid w:val="0076091E"/>
    <w:rsid w:val="00760D05"/>
    <w:rsid w:val="00761642"/>
    <w:rsid w:val="00761A46"/>
    <w:rsid w:val="007632EF"/>
    <w:rsid w:val="00763F08"/>
    <w:rsid w:val="00765029"/>
    <w:rsid w:val="00766B56"/>
    <w:rsid w:val="00767B80"/>
    <w:rsid w:val="007701E2"/>
    <w:rsid w:val="00770681"/>
    <w:rsid w:val="00770EAB"/>
    <w:rsid w:val="0077115A"/>
    <w:rsid w:val="00772BBA"/>
    <w:rsid w:val="007731F0"/>
    <w:rsid w:val="0077323D"/>
    <w:rsid w:val="00774D1D"/>
    <w:rsid w:val="007754DB"/>
    <w:rsid w:val="00776252"/>
    <w:rsid w:val="00780CDA"/>
    <w:rsid w:val="00781946"/>
    <w:rsid w:val="00781C97"/>
    <w:rsid w:val="0078219E"/>
    <w:rsid w:val="007833B4"/>
    <w:rsid w:val="00783A98"/>
    <w:rsid w:val="00785661"/>
    <w:rsid w:val="00786115"/>
    <w:rsid w:val="0078684B"/>
    <w:rsid w:val="00787714"/>
    <w:rsid w:val="0079046D"/>
    <w:rsid w:val="00790B1A"/>
    <w:rsid w:val="00791B6F"/>
    <w:rsid w:val="00793461"/>
    <w:rsid w:val="00794389"/>
    <w:rsid w:val="0079560B"/>
    <w:rsid w:val="00796DFF"/>
    <w:rsid w:val="00796E12"/>
    <w:rsid w:val="007A033A"/>
    <w:rsid w:val="007A1821"/>
    <w:rsid w:val="007A2402"/>
    <w:rsid w:val="007A28B2"/>
    <w:rsid w:val="007A301F"/>
    <w:rsid w:val="007A3F27"/>
    <w:rsid w:val="007A4317"/>
    <w:rsid w:val="007A4F80"/>
    <w:rsid w:val="007A61E0"/>
    <w:rsid w:val="007A785B"/>
    <w:rsid w:val="007B0602"/>
    <w:rsid w:val="007B0F35"/>
    <w:rsid w:val="007B1C2E"/>
    <w:rsid w:val="007B2BA1"/>
    <w:rsid w:val="007B34A3"/>
    <w:rsid w:val="007B3DDB"/>
    <w:rsid w:val="007B4F2C"/>
    <w:rsid w:val="007B5845"/>
    <w:rsid w:val="007B642D"/>
    <w:rsid w:val="007C0FFC"/>
    <w:rsid w:val="007C1501"/>
    <w:rsid w:val="007C1D5F"/>
    <w:rsid w:val="007C213A"/>
    <w:rsid w:val="007C3F4F"/>
    <w:rsid w:val="007C4000"/>
    <w:rsid w:val="007C7E3A"/>
    <w:rsid w:val="007D07BF"/>
    <w:rsid w:val="007D0A1B"/>
    <w:rsid w:val="007D2775"/>
    <w:rsid w:val="007D30F1"/>
    <w:rsid w:val="007D34AF"/>
    <w:rsid w:val="007D4149"/>
    <w:rsid w:val="007D41CD"/>
    <w:rsid w:val="007D74C1"/>
    <w:rsid w:val="007D77B2"/>
    <w:rsid w:val="007E0231"/>
    <w:rsid w:val="007E046E"/>
    <w:rsid w:val="007E05C4"/>
    <w:rsid w:val="007E1B4D"/>
    <w:rsid w:val="007E202C"/>
    <w:rsid w:val="007E3C2B"/>
    <w:rsid w:val="007E62A2"/>
    <w:rsid w:val="007E6A8C"/>
    <w:rsid w:val="007E76CB"/>
    <w:rsid w:val="007F05F7"/>
    <w:rsid w:val="007F1031"/>
    <w:rsid w:val="007F12A0"/>
    <w:rsid w:val="007F1868"/>
    <w:rsid w:val="007F186C"/>
    <w:rsid w:val="007F19AA"/>
    <w:rsid w:val="007F28C7"/>
    <w:rsid w:val="007F29D0"/>
    <w:rsid w:val="007F2B74"/>
    <w:rsid w:val="007F4DF8"/>
    <w:rsid w:val="007F6EFE"/>
    <w:rsid w:val="007F78D4"/>
    <w:rsid w:val="007F7ABE"/>
    <w:rsid w:val="00800687"/>
    <w:rsid w:val="00800B1F"/>
    <w:rsid w:val="00800C88"/>
    <w:rsid w:val="00803294"/>
    <w:rsid w:val="008070E4"/>
    <w:rsid w:val="00807E33"/>
    <w:rsid w:val="008100FA"/>
    <w:rsid w:val="008104CC"/>
    <w:rsid w:val="00810B02"/>
    <w:rsid w:val="00811092"/>
    <w:rsid w:val="0081310B"/>
    <w:rsid w:val="00813593"/>
    <w:rsid w:val="00814052"/>
    <w:rsid w:val="008145CB"/>
    <w:rsid w:val="00814C21"/>
    <w:rsid w:val="00814D67"/>
    <w:rsid w:val="00816A85"/>
    <w:rsid w:val="00817771"/>
    <w:rsid w:val="00821A66"/>
    <w:rsid w:val="0082319D"/>
    <w:rsid w:val="0082363E"/>
    <w:rsid w:val="00823939"/>
    <w:rsid w:val="00824182"/>
    <w:rsid w:val="00824DF5"/>
    <w:rsid w:val="00825CBA"/>
    <w:rsid w:val="008262F2"/>
    <w:rsid w:val="008270C7"/>
    <w:rsid w:val="00832122"/>
    <w:rsid w:val="00832EDD"/>
    <w:rsid w:val="0083340E"/>
    <w:rsid w:val="008351C8"/>
    <w:rsid w:val="00836548"/>
    <w:rsid w:val="008405A0"/>
    <w:rsid w:val="00841897"/>
    <w:rsid w:val="00841DA7"/>
    <w:rsid w:val="00842BCD"/>
    <w:rsid w:val="00842F20"/>
    <w:rsid w:val="0084406E"/>
    <w:rsid w:val="00845877"/>
    <w:rsid w:val="00845936"/>
    <w:rsid w:val="008462DB"/>
    <w:rsid w:val="00851AE4"/>
    <w:rsid w:val="0085279B"/>
    <w:rsid w:val="008534B1"/>
    <w:rsid w:val="00853501"/>
    <w:rsid w:val="00853D7D"/>
    <w:rsid w:val="00854B50"/>
    <w:rsid w:val="008555C8"/>
    <w:rsid w:val="00856EB1"/>
    <w:rsid w:val="00857472"/>
    <w:rsid w:val="00860DA7"/>
    <w:rsid w:val="00861AB0"/>
    <w:rsid w:val="00863315"/>
    <w:rsid w:val="00863E19"/>
    <w:rsid w:val="008642A0"/>
    <w:rsid w:val="00865BB6"/>
    <w:rsid w:val="0086604D"/>
    <w:rsid w:val="008661D1"/>
    <w:rsid w:val="00870B7C"/>
    <w:rsid w:val="00870E50"/>
    <w:rsid w:val="0087274F"/>
    <w:rsid w:val="0087276F"/>
    <w:rsid w:val="008727E5"/>
    <w:rsid w:val="00875C3A"/>
    <w:rsid w:val="00876C43"/>
    <w:rsid w:val="0088023C"/>
    <w:rsid w:val="008819D5"/>
    <w:rsid w:val="00882EDF"/>
    <w:rsid w:val="00882EFE"/>
    <w:rsid w:val="0088516F"/>
    <w:rsid w:val="00887E92"/>
    <w:rsid w:val="008900CC"/>
    <w:rsid w:val="00894BE8"/>
    <w:rsid w:val="008952E3"/>
    <w:rsid w:val="0089576A"/>
    <w:rsid w:val="00897D30"/>
    <w:rsid w:val="008A0E3B"/>
    <w:rsid w:val="008A293F"/>
    <w:rsid w:val="008A387B"/>
    <w:rsid w:val="008A3ADE"/>
    <w:rsid w:val="008A447F"/>
    <w:rsid w:val="008A48B8"/>
    <w:rsid w:val="008A53B9"/>
    <w:rsid w:val="008A5B97"/>
    <w:rsid w:val="008B0438"/>
    <w:rsid w:val="008B0692"/>
    <w:rsid w:val="008B0A31"/>
    <w:rsid w:val="008B0A6B"/>
    <w:rsid w:val="008B5CB8"/>
    <w:rsid w:val="008B5D2B"/>
    <w:rsid w:val="008B607C"/>
    <w:rsid w:val="008B61EE"/>
    <w:rsid w:val="008B7715"/>
    <w:rsid w:val="008B7B01"/>
    <w:rsid w:val="008C1F3A"/>
    <w:rsid w:val="008C2FB6"/>
    <w:rsid w:val="008C3257"/>
    <w:rsid w:val="008C45EA"/>
    <w:rsid w:val="008C559B"/>
    <w:rsid w:val="008C5727"/>
    <w:rsid w:val="008C57FC"/>
    <w:rsid w:val="008C62CF"/>
    <w:rsid w:val="008C753E"/>
    <w:rsid w:val="008C7C5E"/>
    <w:rsid w:val="008D006B"/>
    <w:rsid w:val="008D0570"/>
    <w:rsid w:val="008D1147"/>
    <w:rsid w:val="008D1B0F"/>
    <w:rsid w:val="008D2B28"/>
    <w:rsid w:val="008D2EA0"/>
    <w:rsid w:val="008D3AB1"/>
    <w:rsid w:val="008D3FCE"/>
    <w:rsid w:val="008D44B4"/>
    <w:rsid w:val="008D58DF"/>
    <w:rsid w:val="008D698E"/>
    <w:rsid w:val="008E06C8"/>
    <w:rsid w:val="008E0B9A"/>
    <w:rsid w:val="008E13D1"/>
    <w:rsid w:val="008E1638"/>
    <w:rsid w:val="008E24EE"/>
    <w:rsid w:val="008E2E69"/>
    <w:rsid w:val="008E4475"/>
    <w:rsid w:val="008E44FD"/>
    <w:rsid w:val="008E4996"/>
    <w:rsid w:val="008E4B0F"/>
    <w:rsid w:val="008E4BCB"/>
    <w:rsid w:val="008E4E9A"/>
    <w:rsid w:val="008E50AF"/>
    <w:rsid w:val="008E53FA"/>
    <w:rsid w:val="008E5696"/>
    <w:rsid w:val="008E5FB9"/>
    <w:rsid w:val="008E6A1C"/>
    <w:rsid w:val="008E742D"/>
    <w:rsid w:val="008E79E1"/>
    <w:rsid w:val="008E7BFF"/>
    <w:rsid w:val="008E7C72"/>
    <w:rsid w:val="008F01BC"/>
    <w:rsid w:val="008F06DB"/>
    <w:rsid w:val="008F0796"/>
    <w:rsid w:val="008F0F67"/>
    <w:rsid w:val="008F1813"/>
    <w:rsid w:val="008F24AE"/>
    <w:rsid w:val="008F25B0"/>
    <w:rsid w:val="008F2ACE"/>
    <w:rsid w:val="008F38BB"/>
    <w:rsid w:val="008F3DED"/>
    <w:rsid w:val="008F4077"/>
    <w:rsid w:val="008F5AB3"/>
    <w:rsid w:val="008F6818"/>
    <w:rsid w:val="008F7061"/>
    <w:rsid w:val="00903DC1"/>
    <w:rsid w:val="00903EED"/>
    <w:rsid w:val="0090556A"/>
    <w:rsid w:val="00905E86"/>
    <w:rsid w:val="009110A4"/>
    <w:rsid w:val="009122DF"/>
    <w:rsid w:val="00912CE5"/>
    <w:rsid w:val="00912D51"/>
    <w:rsid w:val="00913545"/>
    <w:rsid w:val="0091416E"/>
    <w:rsid w:val="0091430F"/>
    <w:rsid w:val="00914C5B"/>
    <w:rsid w:val="00914C62"/>
    <w:rsid w:val="00915B07"/>
    <w:rsid w:val="00916660"/>
    <w:rsid w:val="00916BCF"/>
    <w:rsid w:val="00917C22"/>
    <w:rsid w:val="00917ECC"/>
    <w:rsid w:val="00920344"/>
    <w:rsid w:val="00921C2C"/>
    <w:rsid w:val="009240CD"/>
    <w:rsid w:val="00924718"/>
    <w:rsid w:val="00926698"/>
    <w:rsid w:val="0092782A"/>
    <w:rsid w:val="00927C02"/>
    <w:rsid w:val="009301B9"/>
    <w:rsid w:val="009319E9"/>
    <w:rsid w:val="0093222E"/>
    <w:rsid w:val="00932476"/>
    <w:rsid w:val="00933014"/>
    <w:rsid w:val="009332E2"/>
    <w:rsid w:val="009345E3"/>
    <w:rsid w:val="00934CA8"/>
    <w:rsid w:val="00937AF6"/>
    <w:rsid w:val="009407A4"/>
    <w:rsid w:val="00940CDA"/>
    <w:rsid w:val="00942F9D"/>
    <w:rsid w:val="00943208"/>
    <w:rsid w:val="00944632"/>
    <w:rsid w:val="009452EB"/>
    <w:rsid w:val="009460DE"/>
    <w:rsid w:val="00946A87"/>
    <w:rsid w:val="00946D0B"/>
    <w:rsid w:val="0095124C"/>
    <w:rsid w:val="00951430"/>
    <w:rsid w:val="00951E44"/>
    <w:rsid w:val="00953A04"/>
    <w:rsid w:val="00953A7A"/>
    <w:rsid w:val="00954F17"/>
    <w:rsid w:val="00955922"/>
    <w:rsid w:val="009569EE"/>
    <w:rsid w:val="00957E7A"/>
    <w:rsid w:val="00960FEA"/>
    <w:rsid w:val="00961530"/>
    <w:rsid w:val="00962770"/>
    <w:rsid w:val="00962932"/>
    <w:rsid w:val="00962959"/>
    <w:rsid w:val="00962BE2"/>
    <w:rsid w:val="00964252"/>
    <w:rsid w:val="00964BFE"/>
    <w:rsid w:val="009658EB"/>
    <w:rsid w:val="0096637E"/>
    <w:rsid w:val="009678F1"/>
    <w:rsid w:val="009679B3"/>
    <w:rsid w:val="009705BA"/>
    <w:rsid w:val="00970CA0"/>
    <w:rsid w:val="00970D75"/>
    <w:rsid w:val="00970F31"/>
    <w:rsid w:val="009712C6"/>
    <w:rsid w:val="00971541"/>
    <w:rsid w:val="00971FA9"/>
    <w:rsid w:val="0097224B"/>
    <w:rsid w:val="00972609"/>
    <w:rsid w:val="00973672"/>
    <w:rsid w:val="0097370B"/>
    <w:rsid w:val="009768D1"/>
    <w:rsid w:val="00976CFE"/>
    <w:rsid w:val="00977C8B"/>
    <w:rsid w:val="00977DE4"/>
    <w:rsid w:val="009838B0"/>
    <w:rsid w:val="00984146"/>
    <w:rsid w:val="0098421B"/>
    <w:rsid w:val="00984C97"/>
    <w:rsid w:val="00984EE2"/>
    <w:rsid w:val="009863CC"/>
    <w:rsid w:val="0099050C"/>
    <w:rsid w:val="009914F7"/>
    <w:rsid w:val="00992C33"/>
    <w:rsid w:val="00992EA8"/>
    <w:rsid w:val="0099324E"/>
    <w:rsid w:val="00993F62"/>
    <w:rsid w:val="00994DC0"/>
    <w:rsid w:val="009970C1"/>
    <w:rsid w:val="009A51CB"/>
    <w:rsid w:val="009A528C"/>
    <w:rsid w:val="009A5BE2"/>
    <w:rsid w:val="009B115F"/>
    <w:rsid w:val="009B1D5E"/>
    <w:rsid w:val="009B2584"/>
    <w:rsid w:val="009B302B"/>
    <w:rsid w:val="009B3F55"/>
    <w:rsid w:val="009B45C5"/>
    <w:rsid w:val="009B4A91"/>
    <w:rsid w:val="009B4E0A"/>
    <w:rsid w:val="009B5D7C"/>
    <w:rsid w:val="009C0B17"/>
    <w:rsid w:val="009C2BA2"/>
    <w:rsid w:val="009C2EEF"/>
    <w:rsid w:val="009C3778"/>
    <w:rsid w:val="009C456E"/>
    <w:rsid w:val="009C566F"/>
    <w:rsid w:val="009C57AE"/>
    <w:rsid w:val="009D04DE"/>
    <w:rsid w:val="009D071C"/>
    <w:rsid w:val="009D118C"/>
    <w:rsid w:val="009D13C6"/>
    <w:rsid w:val="009D1747"/>
    <w:rsid w:val="009D21AE"/>
    <w:rsid w:val="009D3347"/>
    <w:rsid w:val="009D49C1"/>
    <w:rsid w:val="009D787F"/>
    <w:rsid w:val="009E0183"/>
    <w:rsid w:val="009E0A53"/>
    <w:rsid w:val="009E1F7B"/>
    <w:rsid w:val="009E259F"/>
    <w:rsid w:val="009E2AA1"/>
    <w:rsid w:val="009E2FD3"/>
    <w:rsid w:val="009E366E"/>
    <w:rsid w:val="009E6872"/>
    <w:rsid w:val="009F05B5"/>
    <w:rsid w:val="009F0AC6"/>
    <w:rsid w:val="009F18CD"/>
    <w:rsid w:val="009F2C8E"/>
    <w:rsid w:val="009F3B61"/>
    <w:rsid w:val="009F4773"/>
    <w:rsid w:val="009F527C"/>
    <w:rsid w:val="009F5668"/>
    <w:rsid w:val="009F5EB7"/>
    <w:rsid w:val="009F6F9D"/>
    <w:rsid w:val="009F756C"/>
    <w:rsid w:val="00A0070F"/>
    <w:rsid w:val="00A01040"/>
    <w:rsid w:val="00A018F9"/>
    <w:rsid w:val="00A01CAA"/>
    <w:rsid w:val="00A02120"/>
    <w:rsid w:val="00A024BB"/>
    <w:rsid w:val="00A02851"/>
    <w:rsid w:val="00A0329E"/>
    <w:rsid w:val="00A06B9F"/>
    <w:rsid w:val="00A07906"/>
    <w:rsid w:val="00A136C2"/>
    <w:rsid w:val="00A142F3"/>
    <w:rsid w:val="00A146D8"/>
    <w:rsid w:val="00A15428"/>
    <w:rsid w:val="00A15810"/>
    <w:rsid w:val="00A17A3F"/>
    <w:rsid w:val="00A17A66"/>
    <w:rsid w:val="00A20189"/>
    <w:rsid w:val="00A21055"/>
    <w:rsid w:val="00A22E9D"/>
    <w:rsid w:val="00A232C4"/>
    <w:rsid w:val="00A2336A"/>
    <w:rsid w:val="00A2360F"/>
    <w:rsid w:val="00A24659"/>
    <w:rsid w:val="00A2605B"/>
    <w:rsid w:val="00A2609C"/>
    <w:rsid w:val="00A26650"/>
    <w:rsid w:val="00A26BC6"/>
    <w:rsid w:val="00A27BB7"/>
    <w:rsid w:val="00A30447"/>
    <w:rsid w:val="00A3167B"/>
    <w:rsid w:val="00A3230D"/>
    <w:rsid w:val="00A32CD3"/>
    <w:rsid w:val="00A33DD7"/>
    <w:rsid w:val="00A3528F"/>
    <w:rsid w:val="00A3547E"/>
    <w:rsid w:val="00A366B3"/>
    <w:rsid w:val="00A37835"/>
    <w:rsid w:val="00A400FB"/>
    <w:rsid w:val="00A40E18"/>
    <w:rsid w:val="00A4125A"/>
    <w:rsid w:val="00A427B5"/>
    <w:rsid w:val="00A42EA8"/>
    <w:rsid w:val="00A4315E"/>
    <w:rsid w:val="00A451A8"/>
    <w:rsid w:val="00A45285"/>
    <w:rsid w:val="00A46F04"/>
    <w:rsid w:val="00A502EB"/>
    <w:rsid w:val="00A51342"/>
    <w:rsid w:val="00A5167F"/>
    <w:rsid w:val="00A51D5B"/>
    <w:rsid w:val="00A51EDD"/>
    <w:rsid w:val="00A526F0"/>
    <w:rsid w:val="00A55EBC"/>
    <w:rsid w:val="00A56249"/>
    <w:rsid w:val="00A56E6C"/>
    <w:rsid w:val="00A61661"/>
    <w:rsid w:val="00A64F07"/>
    <w:rsid w:val="00A65F33"/>
    <w:rsid w:val="00A66B63"/>
    <w:rsid w:val="00A66EA8"/>
    <w:rsid w:val="00A70719"/>
    <w:rsid w:val="00A70A3B"/>
    <w:rsid w:val="00A714AE"/>
    <w:rsid w:val="00A721D7"/>
    <w:rsid w:val="00A72B1E"/>
    <w:rsid w:val="00A73693"/>
    <w:rsid w:val="00A74B40"/>
    <w:rsid w:val="00A74D42"/>
    <w:rsid w:val="00A764F9"/>
    <w:rsid w:val="00A800BF"/>
    <w:rsid w:val="00A823F9"/>
    <w:rsid w:val="00A82810"/>
    <w:rsid w:val="00A83A5B"/>
    <w:rsid w:val="00A85EFA"/>
    <w:rsid w:val="00A8673A"/>
    <w:rsid w:val="00A8716B"/>
    <w:rsid w:val="00A87944"/>
    <w:rsid w:val="00A87EED"/>
    <w:rsid w:val="00A912BF"/>
    <w:rsid w:val="00A92640"/>
    <w:rsid w:val="00A93AAD"/>
    <w:rsid w:val="00A93F44"/>
    <w:rsid w:val="00A951EE"/>
    <w:rsid w:val="00A9553B"/>
    <w:rsid w:val="00A95B85"/>
    <w:rsid w:val="00A978E5"/>
    <w:rsid w:val="00AA032F"/>
    <w:rsid w:val="00AA0559"/>
    <w:rsid w:val="00AA1716"/>
    <w:rsid w:val="00AA1F8F"/>
    <w:rsid w:val="00AA26B1"/>
    <w:rsid w:val="00AA3763"/>
    <w:rsid w:val="00AA4A8A"/>
    <w:rsid w:val="00AA4FC6"/>
    <w:rsid w:val="00AA54FA"/>
    <w:rsid w:val="00AA643A"/>
    <w:rsid w:val="00AA6FB1"/>
    <w:rsid w:val="00AB1AD7"/>
    <w:rsid w:val="00AB2D5F"/>
    <w:rsid w:val="00AB5702"/>
    <w:rsid w:val="00AB64F5"/>
    <w:rsid w:val="00AB75A4"/>
    <w:rsid w:val="00AB7F58"/>
    <w:rsid w:val="00AC1176"/>
    <w:rsid w:val="00AC1543"/>
    <w:rsid w:val="00AC2A9E"/>
    <w:rsid w:val="00AC2D08"/>
    <w:rsid w:val="00AC3E3B"/>
    <w:rsid w:val="00AC5CE0"/>
    <w:rsid w:val="00AC759F"/>
    <w:rsid w:val="00AD018C"/>
    <w:rsid w:val="00AD02DD"/>
    <w:rsid w:val="00AD12E6"/>
    <w:rsid w:val="00AD15F5"/>
    <w:rsid w:val="00AD3B7F"/>
    <w:rsid w:val="00AD3C62"/>
    <w:rsid w:val="00AD64DB"/>
    <w:rsid w:val="00AD6C3D"/>
    <w:rsid w:val="00AE2E87"/>
    <w:rsid w:val="00AE37D7"/>
    <w:rsid w:val="00AE5CFF"/>
    <w:rsid w:val="00AE61DC"/>
    <w:rsid w:val="00AE67B6"/>
    <w:rsid w:val="00AE73AE"/>
    <w:rsid w:val="00AF121A"/>
    <w:rsid w:val="00AF2063"/>
    <w:rsid w:val="00AF344C"/>
    <w:rsid w:val="00AF36AA"/>
    <w:rsid w:val="00AF4E7D"/>
    <w:rsid w:val="00AF53FE"/>
    <w:rsid w:val="00AF5624"/>
    <w:rsid w:val="00AF5F9D"/>
    <w:rsid w:val="00AF666A"/>
    <w:rsid w:val="00AF6CFE"/>
    <w:rsid w:val="00AF6EA7"/>
    <w:rsid w:val="00AF74CB"/>
    <w:rsid w:val="00AF7642"/>
    <w:rsid w:val="00AF7823"/>
    <w:rsid w:val="00B00123"/>
    <w:rsid w:val="00B00143"/>
    <w:rsid w:val="00B004D5"/>
    <w:rsid w:val="00B005EF"/>
    <w:rsid w:val="00B01071"/>
    <w:rsid w:val="00B02189"/>
    <w:rsid w:val="00B03C1D"/>
    <w:rsid w:val="00B03CAF"/>
    <w:rsid w:val="00B04595"/>
    <w:rsid w:val="00B04C0A"/>
    <w:rsid w:val="00B04CA8"/>
    <w:rsid w:val="00B06E2A"/>
    <w:rsid w:val="00B07114"/>
    <w:rsid w:val="00B10B60"/>
    <w:rsid w:val="00B11ACC"/>
    <w:rsid w:val="00B13642"/>
    <w:rsid w:val="00B2051F"/>
    <w:rsid w:val="00B228CE"/>
    <w:rsid w:val="00B239CE"/>
    <w:rsid w:val="00B25562"/>
    <w:rsid w:val="00B27278"/>
    <w:rsid w:val="00B274E7"/>
    <w:rsid w:val="00B30EF5"/>
    <w:rsid w:val="00B31C41"/>
    <w:rsid w:val="00B333E6"/>
    <w:rsid w:val="00B3396C"/>
    <w:rsid w:val="00B3449C"/>
    <w:rsid w:val="00B34A54"/>
    <w:rsid w:val="00B34FFC"/>
    <w:rsid w:val="00B357CE"/>
    <w:rsid w:val="00B3586F"/>
    <w:rsid w:val="00B359B8"/>
    <w:rsid w:val="00B366D8"/>
    <w:rsid w:val="00B36E09"/>
    <w:rsid w:val="00B4112C"/>
    <w:rsid w:val="00B4113D"/>
    <w:rsid w:val="00B41AF2"/>
    <w:rsid w:val="00B420F9"/>
    <w:rsid w:val="00B42446"/>
    <w:rsid w:val="00B429DD"/>
    <w:rsid w:val="00B42A46"/>
    <w:rsid w:val="00B4330D"/>
    <w:rsid w:val="00B451C8"/>
    <w:rsid w:val="00B45303"/>
    <w:rsid w:val="00B459FF"/>
    <w:rsid w:val="00B45CDE"/>
    <w:rsid w:val="00B46C96"/>
    <w:rsid w:val="00B46DF5"/>
    <w:rsid w:val="00B471CB"/>
    <w:rsid w:val="00B5066C"/>
    <w:rsid w:val="00B5151F"/>
    <w:rsid w:val="00B53EF2"/>
    <w:rsid w:val="00B546B1"/>
    <w:rsid w:val="00B55C45"/>
    <w:rsid w:val="00B5740F"/>
    <w:rsid w:val="00B57657"/>
    <w:rsid w:val="00B5776E"/>
    <w:rsid w:val="00B627A7"/>
    <w:rsid w:val="00B627FB"/>
    <w:rsid w:val="00B62B04"/>
    <w:rsid w:val="00B63510"/>
    <w:rsid w:val="00B63CF5"/>
    <w:rsid w:val="00B640CB"/>
    <w:rsid w:val="00B67C93"/>
    <w:rsid w:val="00B705F2"/>
    <w:rsid w:val="00B70F36"/>
    <w:rsid w:val="00B7103B"/>
    <w:rsid w:val="00B71593"/>
    <w:rsid w:val="00B71F36"/>
    <w:rsid w:val="00B7264F"/>
    <w:rsid w:val="00B72B84"/>
    <w:rsid w:val="00B735D8"/>
    <w:rsid w:val="00B755EC"/>
    <w:rsid w:val="00B76B0B"/>
    <w:rsid w:val="00B772B8"/>
    <w:rsid w:val="00B77BF1"/>
    <w:rsid w:val="00B80BCC"/>
    <w:rsid w:val="00B812DB"/>
    <w:rsid w:val="00B8174C"/>
    <w:rsid w:val="00B83D24"/>
    <w:rsid w:val="00B84C3D"/>
    <w:rsid w:val="00B869ED"/>
    <w:rsid w:val="00B875FB"/>
    <w:rsid w:val="00B876ED"/>
    <w:rsid w:val="00B90488"/>
    <w:rsid w:val="00B905F2"/>
    <w:rsid w:val="00B91EC5"/>
    <w:rsid w:val="00B92CB1"/>
    <w:rsid w:val="00B92CF2"/>
    <w:rsid w:val="00B93E1C"/>
    <w:rsid w:val="00B93E55"/>
    <w:rsid w:val="00B94547"/>
    <w:rsid w:val="00B96365"/>
    <w:rsid w:val="00B96D10"/>
    <w:rsid w:val="00BA088A"/>
    <w:rsid w:val="00BA2F39"/>
    <w:rsid w:val="00BA349B"/>
    <w:rsid w:val="00BA48E9"/>
    <w:rsid w:val="00BA58F7"/>
    <w:rsid w:val="00BA5971"/>
    <w:rsid w:val="00BA5D72"/>
    <w:rsid w:val="00BA6635"/>
    <w:rsid w:val="00BB0512"/>
    <w:rsid w:val="00BB0D15"/>
    <w:rsid w:val="00BB22BC"/>
    <w:rsid w:val="00BB25A8"/>
    <w:rsid w:val="00BB2ECF"/>
    <w:rsid w:val="00BB3679"/>
    <w:rsid w:val="00BB583E"/>
    <w:rsid w:val="00BB5B6D"/>
    <w:rsid w:val="00BB629A"/>
    <w:rsid w:val="00BB6F5E"/>
    <w:rsid w:val="00BC0E02"/>
    <w:rsid w:val="00BC1082"/>
    <w:rsid w:val="00BC1800"/>
    <w:rsid w:val="00BC2220"/>
    <w:rsid w:val="00BC294D"/>
    <w:rsid w:val="00BC3AAA"/>
    <w:rsid w:val="00BC427B"/>
    <w:rsid w:val="00BC479A"/>
    <w:rsid w:val="00BC4A81"/>
    <w:rsid w:val="00BC64AA"/>
    <w:rsid w:val="00BD1135"/>
    <w:rsid w:val="00BD246F"/>
    <w:rsid w:val="00BD271A"/>
    <w:rsid w:val="00BD38AB"/>
    <w:rsid w:val="00BD3BF4"/>
    <w:rsid w:val="00BD44EE"/>
    <w:rsid w:val="00BD46A3"/>
    <w:rsid w:val="00BD478F"/>
    <w:rsid w:val="00BD4A06"/>
    <w:rsid w:val="00BD4F61"/>
    <w:rsid w:val="00BD785A"/>
    <w:rsid w:val="00BE0381"/>
    <w:rsid w:val="00BE05A9"/>
    <w:rsid w:val="00BE10FF"/>
    <w:rsid w:val="00BE1483"/>
    <w:rsid w:val="00BE2895"/>
    <w:rsid w:val="00BE34D6"/>
    <w:rsid w:val="00BE36D1"/>
    <w:rsid w:val="00BE3966"/>
    <w:rsid w:val="00BE3E75"/>
    <w:rsid w:val="00BE525D"/>
    <w:rsid w:val="00BE5290"/>
    <w:rsid w:val="00BE5F38"/>
    <w:rsid w:val="00BE6085"/>
    <w:rsid w:val="00BE6CF9"/>
    <w:rsid w:val="00BE703F"/>
    <w:rsid w:val="00BF41EB"/>
    <w:rsid w:val="00BF4D4C"/>
    <w:rsid w:val="00BF7141"/>
    <w:rsid w:val="00C0053F"/>
    <w:rsid w:val="00C00F27"/>
    <w:rsid w:val="00C03AA3"/>
    <w:rsid w:val="00C0434A"/>
    <w:rsid w:val="00C049FA"/>
    <w:rsid w:val="00C04F7F"/>
    <w:rsid w:val="00C05A81"/>
    <w:rsid w:val="00C05C26"/>
    <w:rsid w:val="00C065F6"/>
    <w:rsid w:val="00C06931"/>
    <w:rsid w:val="00C06F9C"/>
    <w:rsid w:val="00C10178"/>
    <w:rsid w:val="00C102F1"/>
    <w:rsid w:val="00C11941"/>
    <w:rsid w:val="00C119B3"/>
    <w:rsid w:val="00C120D3"/>
    <w:rsid w:val="00C12D5B"/>
    <w:rsid w:val="00C13078"/>
    <w:rsid w:val="00C139FC"/>
    <w:rsid w:val="00C15E64"/>
    <w:rsid w:val="00C16158"/>
    <w:rsid w:val="00C17D61"/>
    <w:rsid w:val="00C2103A"/>
    <w:rsid w:val="00C21875"/>
    <w:rsid w:val="00C2253B"/>
    <w:rsid w:val="00C22593"/>
    <w:rsid w:val="00C22844"/>
    <w:rsid w:val="00C23CD0"/>
    <w:rsid w:val="00C25967"/>
    <w:rsid w:val="00C261B8"/>
    <w:rsid w:val="00C31765"/>
    <w:rsid w:val="00C31C1A"/>
    <w:rsid w:val="00C32613"/>
    <w:rsid w:val="00C3284E"/>
    <w:rsid w:val="00C329EC"/>
    <w:rsid w:val="00C32AAA"/>
    <w:rsid w:val="00C340EA"/>
    <w:rsid w:val="00C3563E"/>
    <w:rsid w:val="00C36AC7"/>
    <w:rsid w:val="00C37260"/>
    <w:rsid w:val="00C37481"/>
    <w:rsid w:val="00C37E20"/>
    <w:rsid w:val="00C405DE"/>
    <w:rsid w:val="00C41A59"/>
    <w:rsid w:val="00C41D3B"/>
    <w:rsid w:val="00C43CCC"/>
    <w:rsid w:val="00C4400B"/>
    <w:rsid w:val="00C4461B"/>
    <w:rsid w:val="00C4514C"/>
    <w:rsid w:val="00C46EBC"/>
    <w:rsid w:val="00C5334B"/>
    <w:rsid w:val="00C5345E"/>
    <w:rsid w:val="00C53627"/>
    <w:rsid w:val="00C5383C"/>
    <w:rsid w:val="00C54008"/>
    <w:rsid w:val="00C546EE"/>
    <w:rsid w:val="00C559AB"/>
    <w:rsid w:val="00C55FC6"/>
    <w:rsid w:val="00C562D0"/>
    <w:rsid w:val="00C56D75"/>
    <w:rsid w:val="00C570EB"/>
    <w:rsid w:val="00C60066"/>
    <w:rsid w:val="00C60590"/>
    <w:rsid w:val="00C61A96"/>
    <w:rsid w:val="00C61C88"/>
    <w:rsid w:val="00C62641"/>
    <w:rsid w:val="00C6303A"/>
    <w:rsid w:val="00C647AE"/>
    <w:rsid w:val="00C64DEE"/>
    <w:rsid w:val="00C65D67"/>
    <w:rsid w:val="00C671E4"/>
    <w:rsid w:val="00C70BEF"/>
    <w:rsid w:val="00C71024"/>
    <w:rsid w:val="00C71D67"/>
    <w:rsid w:val="00C7228A"/>
    <w:rsid w:val="00C72DCD"/>
    <w:rsid w:val="00C732A3"/>
    <w:rsid w:val="00C73E51"/>
    <w:rsid w:val="00C7433F"/>
    <w:rsid w:val="00C76627"/>
    <w:rsid w:val="00C774BB"/>
    <w:rsid w:val="00C777FF"/>
    <w:rsid w:val="00C82BC7"/>
    <w:rsid w:val="00C832E8"/>
    <w:rsid w:val="00C83741"/>
    <w:rsid w:val="00C83C87"/>
    <w:rsid w:val="00C8467F"/>
    <w:rsid w:val="00C8567D"/>
    <w:rsid w:val="00C85AB8"/>
    <w:rsid w:val="00C85F9D"/>
    <w:rsid w:val="00C86071"/>
    <w:rsid w:val="00C867F6"/>
    <w:rsid w:val="00C939A6"/>
    <w:rsid w:val="00C93CE0"/>
    <w:rsid w:val="00C94CC5"/>
    <w:rsid w:val="00C966BB"/>
    <w:rsid w:val="00C967DC"/>
    <w:rsid w:val="00CA1E83"/>
    <w:rsid w:val="00CA218E"/>
    <w:rsid w:val="00CA23F0"/>
    <w:rsid w:val="00CA2406"/>
    <w:rsid w:val="00CA339C"/>
    <w:rsid w:val="00CA3830"/>
    <w:rsid w:val="00CA6B47"/>
    <w:rsid w:val="00CA7D35"/>
    <w:rsid w:val="00CB0A12"/>
    <w:rsid w:val="00CB3230"/>
    <w:rsid w:val="00CB371B"/>
    <w:rsid w:val="00CB381D"/>
    <w:rsid w:val="00CB4B50"/>
    <w:rsid w:val="00CB585A"/>
    <w:rsid w:val="00CB62D0"/>
    <w:rsid w:val="00CB693B"/>
    <w:rsid w:val="00CB74B0"/>
    <w:rsid w:val="00CB7D4E"/>
    <w:rsid w:val="00CC0119"/>
    <w:rsid w:val="00CC077C"/>
    <w:rsid w:val="00CC0A76"/>
    <w:rsid w:val="00CC0C85"/>
    <w:rsid w:val="00CC1213"/>
    <w:rsid w:val="00CC15E4"/>
    <w:rsid w:val="00CC29F9"/>
    <w:rsid w:val="00CC304F"/>
    <w:rsid w:val="00CC414A"/>
    <w:rsid w:val="00CC642E"/>
    <w:rsid w:val="00CC6C28"/>
    <w:rsid w:val="00CC7549"/>
    <w:rsid w:val="00CC7CA8"/>
    <w:rsid w:val="00CD03F6"/>
    <w:rsid w:val="00CD0B51"/>
    <w:rsid w:val="00CD15FF"/>
    <w:rsid w:val="00CD2977"/>
    <w:rsid w:val="00CD2A1B"/>
    <w:rsid w:val="00CD36B3"/>
    <w:rsid w:val="00CD5F6D"/>
    <w:rsid w:val="00CD7176"/>
    <w:rsid w:val="00CD72B1"/>
    <w:rsid w:val="00CD767A"/>
    <w:rsid w:val="00CD7AC2"/>
    <w:rsid w:val="00CE012D"/>
    <w:rsid w:val="00CE0BFD"/>
    <w:rsid w:val="00CE0E65"/>
    <w:rsid w:val="00CE13A9"/>
    <w:rsid w:val="00CE2CDA"/>
    <w:rsid w:val="00CE2F58"/>
    <w:rsid w:val="00CE340C"/>
    <w:rsid w:val="00CE3846"/>
    <w:rsid w:val="00CE39A3"/>
    <w:rsid w:val="00CE3AAB"/>
    <w:rsid w:val="00CE6498"/>
    <w:rsid w:val="00CE6B45"/>
    <w:rsid w:val="00CE6C65"/>
    <w:rsid w:val="00CF0D94"/>
    <w:rsid w:val="00CF2E57"/>
    <w:rsid w:val="00CF328A"/>
    <w:rsid w:val="00CF44F1"/>
    <w:rsid w:val="00CF5828"/>
    <w:rsid w:val="00CF5F50"/>
    <w:rsid w:val="00CF7068"/>
    <w:rsid w:val="00CF70B5"/>
    <w:rsid w:val="00D015BC"/>
    <w:rsid w:val="00D016EF"/>
    <w:rsid w:val="00D01D7A"/>
    <w:rsid w:val="00D03605"/>
    <w:rsid w:val="00D04BA0"/>
    <w:rsid w:val="00D05115"/>
    <w:rsid w:val="00D13042"/>
    <w:rsid w:val="00D13330"/>
    <w:rsid w:val="00D13C1F"/>
    <w:rsid w:val="00D14B70"/>
    <w:rsid w:val="00D15656"/>
    <w:rsid w:val="00D159D0"/>
    <w:rsid w:val="00D1736F"/>
    <w:rsid w:val="00D2062D"/>
    <w:rsid w:val="00D2223F"/>
    <w:rsid w:val="00D2270E"/>
    <w:rsid w:val="00D22B2B"/>
    <w:rsid w:val="00D23C8D"/>
    <w:rsid w:val="00D24A47"/>
    <w:rsid w:val="00D24C96"/>
    <w:rsid w:val="00D2510F"/>
    <w:rsid w:val="00D27B88"/>
    <w:rsid w:val="00D27FCE"/>
    <w:rsid w:val="00D30AB4"/>
    <w:rsid w:val="00D30DC8"/>
    <w:rsid w:val="00D30EC7"/>
    <w:rsid w:val="00D326DE"/>
    <w:rsid w:val="00D327DA"/>
    <w:rsid w:val="00D33595"/>
    <w:rsid w:val="00D350BD"/>
    <w:rsid w:val="00D369D7"/>
    <w:rsid w:val="00D36E39"/>
    <w:rsid w:val="00D378A5"/>
    <w:rsid w:val="00D41263"/>
    <w:rsid w:val="00D4161A"/>
    <w:rsid w:val="00D42926"/>
    <w:rsid w:val="00D42E4B"/>
    <w:rsid w:val="00D44266"/>
    <w:rsid w:val="00D44609"/>
    <w:rsid w:val="00D4561B"/>
    <w:rsid w:val="00D45B2E"/>
    <w:rsid w:val="00D460CF"/>
    <w:rsid w:val="00D474B4"/>
    <w:rsid w:val="00D4781F"/>
    <w:rsid w:val="00D50BFD"/>
    <w:rsid w:val="00D51645"/>
    <w:rsid w:val="00D52466"/>
    <w:rsid w:val="00D52A50"/>
    <w:rsid w:val="00D52BBD"/>
    <w:rsid w:val="00D53026"/>
    <w:rsid w:val="00D5315C"/>
    <w:rsid w:val="00D54008"/>
    <w:rsid w:val="00D55485"/>
    <w:rsid w:val="00D560CE"/>
    <w:rsid w:val="00D57131"/>
    <w:rsid w:val="00D573E5"/>
    <w:rsid w:val="00D5773A"/>
    <w:rsid w:val="00D57BA1"/>
    <w:rsid w:val="00D6013A"/>
    <w:rsid w:val="00D603CB"/>
    <w:rsid w:val="00D60F50"/>
    <w:rsid w:val="00D61760"/>
    <w:rsid w:val="00D61ABD"/>
    <w:rsid w:val="00D61CDA"/>
    <w:rsid w:val="00D6324A"/>
    <w:rsid w:val="00D63C75"/>
    <w:rsid w:val="00D63E95"/>
    <w:rsid w:val="00D64A64"/>
    <w:rsid w:val="00D67C29"/>
    <w:rsid w:val="00D72B89"/>
    <w:rsid w:val="00D731D1"/>
    <w:rsid w:val="00D7487B"/>
    <w:rsid w:val="00D758CF"/>
    <w:rsid w:val="00D75BDE"/>
    <w:rsid w:val="00D7696D"/>
    <w:rsid w:val="00D76DB0"/>
    <w:rsid w:val="00D8054D"/>
    <w:rsid w:val="00D8198D"/>
    <w:rsid w:val="00D82573"/>
    <w:rsid w:val="00D83231"/>
    <w:rsid w:val="00D83816"/>
    <w:rsid w:val="00D83F2E"/>
    <w:rsid w:val="00D84076"/>
    <w:rsid w:val="00D84AF2"/>
    <w:rsid w:val="00D84FF2"/>
    <w:rsid w:val="00D851EA"/>
    <w:rsid w:val="00D8617F"/>
    <w:rsid w:val="00D86922"/>
    <w:rsid w:val="00D86E79"/>
    <w:rsid w:val="00D870DF"/>
    <w:rsid w:val="00D875F5"/>
    <w:rsid w:val="00D9112E"/>
    <w:rsid w:val="00D9285E"/>
    <w:rsid w:val="00D929D2"/>
    <w:rsid w:val="00D95E25"/>
    <w:rsid w:val="00D965C4"/>
    <w:rsid w:val="00D966A5"/>
    <w:rsid w:val="00DA00BD"/>
    <w:rsid w:val="00DA04B8"/>
    <w:rsid w:val="00DA145E"/>
    <w:rsid w:val="00DA1E87"/>
    <w:rsid w:val="00DA3075"/>
    <w:rsid w:val="00DA3334"/>
    <w:rsid w:val="00DA4C9F"/>
    <w:rsid w:val="00DA5276"/>
    <w:rsid w:val="00DA57B2"/>
    <w:rsid w:val="00DA5EB6"/>
    <w:rsid w:val="00DA61D7"/>
    <w:rsid w:val="00DB0C71"/>
    <w:rsid w:val="00DB0F60"/>
    <w:rsid w:val="00DB2885"/>
    <w:rsid w:val="00DB3853"/>
    <w:rsid w:val="00DB3C0B"/>
    <w:rsid w:val="00DB4C40"/>
    <w:rsid w:val="00DB4CB4"/>
    <w:rsid w:val="00DB50E0"/>
    <w:rsid w:val="00DB57C0"/>
    <w:rsid w:val="00DB5B1C"/>
    <w:rsid w:val="00DB5C46"/>
    <w:rsid w:val="00DC01A9"/>
    <w:rsid w:val="00DC0969"/>
    <w:rsid w:val="00DC1E19"/>
    <w:rsid w:val="00DC2D19"/>
    <w:rsid w:val="00DC3E32"/>
    <w:rsid w:val="00DC571D"/>
    <w:rsid w:val="00DC7598"/>
    <w:rsid w:val="00DC7890"/>
    <w:rsid w:val="00DD0378"/>
    <w:rsid w:val="00DD298D"/>
    <w:rsid w:val="00DD2EFF"/>
    <w:rsid w:val="00DD38E0"/>
    <w:rsid w:val="00DD4023"/>
    <w:rsid w:val="00DD42D8"/>
    <w:rsid w:val="00DD4827"/>
    <w:rsid w:val="00DD5994"/>
    <w:rsid w:val="00DD6E14"/>
    <w:rsid w:val="00DE086F"/>
    <w:rsid w:val="00DE1546"/>
    <w:rsid w:val="00DE1C46"/>
    <w:rsid w:val="00DE2EEA"/>
    <w:rsid w:val="00DE4A73"/>
    <w:rsid w:val="00DE4B5F"/>
    <w:rsid w:val="00DE68F1"/>
    <w:rsid w:val="00DE6E61"/>
    <w:rsid w:val="00DE7294"/>
    <w:rsid w:val="00DE72E6"/>
    <w:rsid w:val="00DE7F12"/>
    <w:rsid w:val="00DF01AE"/>
    <w:rsid w:val="00DF03B6"/>
    <w:rsid w:val="00DF1255"/>
    <w:rsid w:val="00DF1C5F"/>
    <w:rsid w:val="00DF42D8"/>
    <w:rsid w:val="00DF51DB"/>
    <w:rsid w:val="00DF5788"/>
    <w:rsid w:val="00DF7150"/>
    <w:rsid w:val="00DF7C97"/>
    <w:rsid w:val="00E00095"/>
    <w:rsid w:val="00E00211"/>
    <w:rsid w:val="00E00567"/>
    <w:rsid w:val="00E01226"/>
    <w:rsid w:val="00E01F10"/>
    <w:rsid w:val="00E02290"/>
    <w:rsid w:val="00E0253E"/>
    <w:rsid w:val="00E02D0A"/>
    <w:rsid w:val="00E02FD9"/>
    <w:rsid w:val="00E0508F"/>
    <w:rsid w:val="00E05744"/>
    <w:rsid w:val="00E0708F"/>
    <w:rsid w:val="00E07387"/>
    <w:rsid w:val="00E10053"/>
    <w:rsid w:val="00E10E6C"/>
    <w:rsid w:val="00E117B3"/>
    <w:rsid w:val="00E1182E"/>
    <w:rsid w:val="00E12AEA"/>
    <w:rsid w:val="00E12AF4"/>
    <w:rsid w:val="00E132B2"/>
    <w:rsid w:val="00E14561"/>
    <w:rsid w:val="00E14789"/>
    <w:rsid w:val="00E156F6"/>
    <w:rsid w:val="00E166D3"/>
    <w:rsid w:val="00E2045A"/>
    <w:rsid w:val="00E21FF3"/>
    <w:rsid w:val="00E22057"/>
    <w:rsid w:val="00E221D1"/>
    <w:rsid w:val="00E22D11"/>
    <w:rsid w:val="00E23212"/>
    <w:rsid w:val="00E23B10"/>
    <w:rsid w:val="00E25B85"/>
    <w:rsid w:val="00E26182"/>
    <w:rsid w:val="00E26F59"/>
    <w:rsid w:val="00E275A1"/>
    <w:rsid w:val="00E303FD"/>
    <w:rsid w:val="00E30647"/>
    <w:rsid w:val="00E30E37"/>
    <w:rsid w:val="00E31329"/>
    <w:rsid w:val="00E31B3E"/>
    <w:rsid w:val="00E320B5"/>
    <w:rsid w:val="00E3260F"/>
    <w:rsid w:val="00E32A20"/>
    <w:rsid w:val="00E32F3A"/>
    <w:rsid w:val="00E33782"/>
    <w:rsid w:val="00E33DB4"/>
    <w:rsid w:val="00E3406D"/>
    <w:rsid w:val="00E34091"/>
    <w:rsid w:val="00E34526"/>
    <w:rsid w:val="00E36544"/>
    <w:rsid w:val="00E373A6"/>
    <w:rsid w:val="00E376CB"/>
    <w:rsid w:val="00E40F58"/>
    <w:rsid w:val="00E43489"/>
    <w:rsid w:val="00E444EA"/>
    <w:rsid w:val="00E45813"/>
    <w:rsid w:val="00E47A40"/>
    <w:rsid w:val="00E47D60"/>
    <w:rsid w:val="00E503AF"/>
    <w:rsid w:val="00E51C55"/>
    <w:rsid w:val="00E52146"/>
    <w:rsid w:val="00E54F0F"/>
    <w:rsid w:val="00E5733B"/>
    <w:rsid w:val="00E5790B"/>
    <w:rsid w:val="00E61AC6"/>
    <w:rsid w:val="00E62890"/>
    <w:rsid w:val="00E634E5"/>
    <w:rsid w:val="00E64636"/>
    <w:rsid w:val="00E64BCE"/>
    <w:rsid w:val="00E64FF9"/>
    <w:rsid w:val="00E65B38"/>
    <w:rsid w:val="00E66310"/>
    <w:rsid w:val="00E66C09"/>
    <w:rsid w:val="00E6785C"/>
    <w:rsid w:val="00E70300"/>
    <w:rsid w:val="00E70A1E"/>
    <w:rsid w:val="00E70B04"/>
    <w:rsid w:val="00E74A07"/>
    <w:rsid w:val="00E75BE8"/>
    <w:rsid w:val="00E77F2F"/>
    <w:rsid w:val="00E80AF7"/>
    <w:rsid w:val="00E81646"/>
    <w:rsid w:val="00E81AB4"/>
    <w:rsid w:val="00E84640"/>
    <w:rsid w:val="00E856E4"/>
    <w:rsid w:val="00E85A9D"/>
    <w:rsid w:val="00E86551"/>
    <w:rsid w:val="00E91079"/>
    <w:rsid w:val="00E9148C"/>
    <w:rsid w:val="00E91C32"/>
    <w:rsid w:val="00E93ECE"/>
    <w:rsid w:val="00E94BA8"/>
    <w:rsid w:val="00E9566D"/>
    <w:rsid w:val="00E9635E"/>
    <w:rsid w:val="00E96CB5"/>
    <w:rsid w:val="00EA0036"/>
    <w:rsid w:val="00EA0928"/>
    <w:rsid w:val="00EA138E"/>
    <w:rsid w:val="00EA1496"/>
    <w:rsid w:val="00EA24D4"/>
    <w:rsid w:val="00EA2EBB"/>
    <w:rsid w:val="00EA62AA"/>
    <w:rsid w:val="00EA68B3"/>
    <w:rsid w:val="00EA6982"/>
    <w:rsid w:val="00EA714B"/>
    <w:rsid w:val="00EA7209"/>
    <w:rsid w:val="00EA7B2F"/>
    <w:rsid w:val="00EB0F7D"/>
    <w:rsid w:val="00EB1513"/>
    <w:rsid w:val="00EB1F5A"/>
    <w:rsid w:val="00EB2630"/>
    <w:rsid w:val="00EB3256"/>
    <w:rsid w:val="00EB44D0"/>
    <w:rsid w:val="00EB506F"/>
    <w:rsid w:val="00EB52E8"/>
    <w:rsid w:val="00EB627F"/>
    <w:rsid w:val="00EC04FD"/>
    <w:rsid w:val="00EC1B56"/>
    <w:rsid w:val="00EC3EF4"/>
    <w:rsid w:val="00EC423F"/>
    <w:rsid w:val="00EC4F9A"/>
    <w:rsid w:val="00EC5842"/>
    <w:rsid w:val="00EC609D"/>
    <w:rsid w:val="00EC63C9"/>
    <w:rsid w:val="00EC6EDE"/>
    <w:rsid w:val="00ED1AB2"/>
    <w:rsid w:val="00ED29AD"/>
    <w:rsid w:val="00ED2C61"/>
    <w:rsid w:val="00ED3E34"/>
    <w:rsid w:val="00ED4281"/>
    <w:rsid w:val="00ED4D44"/>
    <w:rsid w:val="00ED5904"/>
    <w:rsid w:val="00ED5D70"/>
    <w:rsid w:val="00ED76D2"/>
    <w:rsid w:val="00EE2402"/>
    <w:rsid w:val="00EE2963"/>
    <w:rsid w:val="00EE41A7"/>
    <w:rsid w:val="00EE4A21"/>
    <w:rsid w:val="00EE64B8"/>
    <w:rsid w:val="00EE7810"/>
    <w:rsid w:val="00EE7C18"/>
    <w:rsid w:val="00EF021A"/>
    <w:rsid w:val="00EF08CE"/>
    <w:rsid w:val="00EF1958"/>
    <w:rsid w:val="00EF1CF1"/>
    <w:rsid w:val="00EF2283"/>
    <w:rsid w:val="00EF229A"/>
    <w:rsid w:val="00EF5BD6"/>
    <w:rsid w:val="00EF698E"/>
    <w:rsid w:val="00EF6D4F"/>
    <w:rsid w:val="00EF6FAB"/>
    <w:rsid w:val="00EF7824"/>
    <w:rsid w:val="00EF7B3F"/>
    <w:rsid w:val="00F012EE"/>
    <w:rsid w:val="00F03B7C"/>
    <w:rsid w:val="00F06715"/>
    <w:rsid w:val="00F06A04"/>
    <w:rsid w:val="00F07168"/>
    <w:rsid w:val="00F0736C"/>
    <w:rsid w:val="00F07C60"/>
    <w:rsid w:val="00F07DA1"/>
    <w:rsid w:val="00F1211F"/>
    <w:rsid w:val="00F12B21"/>
    <w:rsid w:val="00F141A4"/>
    <w:rsid w:val="00F15C9D"/>
    <w:rsid w:val="00F15F41"/>
    <w:rsid w:val="00F16123"/>
    <w:rsid w:val="00F172AB"/>
    <w:rsid w:val="00F17861"/>
    <w:rsid w:val="00F22A0F"/>
    <w:rsid w:val="00F230EC"/>
    <w:rsid w:val="00F2397B"/>
    <w:rsid w:val="00F25EA3"/>
    <w:rsid w:val="00F26462"/>
    <w:rsid w:val="00F26D0C"/>
    <w:rsid w:val="00F26E7A"/>
    <w:rsid w:val="00F301B9"/>
    <w:rsid w:val="00F309AB"/>
    <w:rsid w:val="00F30C87"/>
    <w:rsid w:val="00F31A29"/>
    <w:rsid w:val="00F32857"/>
    <w:rsid w:val="00F32AAE"/>
    <w:rsid w:val="00F33350"/>
    <w:rsid w:val="00F338F8"/>
    <w:rsid w:val="00F33AD2"/>
    <w:rsid w:val="00F34771"/>
    <w:rsid w:val="00F348BB"/>
    <w:rsid w:val="00F35B15"/>
    <w:rsid w:val="00F36CDA"/>
    <w:rsid w:val="00F3725A"/>
    <w:rsid w:val="00F37579"/>
    <w:rsid w:val="00F4144C"/>
    <w:rsid w:val="00F424DB"/>
    <w:rsid w:val="00F4300A"/>
    <w:rsid w:val="00F43FA4"/>
    <w:rsid w:val="00F44530"/>
    <w:rsid w:val="00F44CFD"/>
    <w:rsid w:val="00F457CD"/>
    <w:rsid w:val="00F4659D"/>
    <w:rsid w:val="00F475FA"/>
    <w:rsid w:val="00F51339"/>
    <w:rsid w:val="00F52E6D"/>
    <w:rsid w:val="00F52F69"/>
    <w:rsid w:val="00F532B8"/>
    <w:rsid w:val="00F53812"/>
    <w:rsid w:val="00F53909"/>
    <w:rsid w:val="00F53B23"/>
    <w:rsid w:val="00F53BB1"/>
    <w:rsid w:val="00F54E96"/>
    <w:rsid w:val="00F55786"/>
    <w:rsid w:val="00F5583D"/>
    <w:rsid w:val="00F558DF"/>
    <w:rsid w:val="00F61318"/>
    <w:rsid w:val="00F62BDF"/>
    <w:rsid w:val="00F64815"/>
    <w:rsid w:val="00F64EA3"/>
    <w:rsid w:val="00F65082"/>
    <w:rsid w:val="00F659B2"/>
    <w:rsid w:val="00F66F46"/>
    <w:rsid w:val="00F6766C"/>
    <w:rsid w:val="00F71384"/>
    <w:rsid w:val="00F72921"/>
    <w:rsid w:val="00F740DB"/>
    <w:rsid w:val="00F761A5"/>
    <w:rsid w:val="00F765B9"/>
    <w:rsid w:val="00F765BB"/>
    <w:rsid w:val="00F77F0F"/>
    <w:rsid w:val="00F8271D"/>
    <w:rsid w:val="00F83445"/>
    <w:rsid w:val="00F83466"/>
    <w:rsid w:val="00F865E0"/>
    <w:rsid w:val="00F90020"/>
    <w:rsid w:val="00F9055C"/>
    <w:rsid w:val="00F9184B"/>
    <w:rsid w:val="00F92BA3"/>
    <w:rsid w:val="00F938C8"/>
    <w:rsid w:val="00F95E3D"/>
    <w:rsid w:val="00F96557"/>
    <w:rsid w:val="00F9678F"/>
    <w:rsid w:val="00F96F3F"/>
    <w:rsid w:val="00F97232"/>
    <w:rsid w:val="00F97C15"/>
    <w:rsid w:val="00FA0C56"/>
    <w:rsid w:val="00FA2191"/>
    <w:rsid w:val="00FA2606"/>
    <w:rsid w:val="00FA31CD"/>
    <w:rsid w:val="00FA3AEF"/>
    <w:rsid w:val="00FA6653"/>
    <w:rsid w:val="00FA7353"/>
    <w:rsid w:val="00FB0142"/>
    <w:rsid w:val="00FB01A5"/>
    <w:rsid w:val="00FB0CA3"/>
    <w:rsid w:val="00FB1AC9"/>
    <w:rsid w:val="00FB1F73"/>
    <w:rsid w:val="00FB2DDB"/>
    <w:rsid w:val="00FB3649"/>
    <w:rsid w:val="00FB53ED"/>
    <w:rsid w:val="00FB6DF4"/>
    <w:rsid w:val="00FB7FEE"/>
    <w:rsid w:val="00FC0600"/>
    <w:rsid w:val="00FC0B63"/>
    <w:rsid w:val="00FC0C28"/>
    <w:rsid w:val="00FC19A7"/>
    <w:rsid w:val="00FC1A15"/>
    <w:rsid w:val="00FC1D0E"/>
    <w:rsid w:val="00FC204B"/>
    <w:rsid w:val="00FC29AF"/>
    <w:rsid w:val="00FC304C"/>
    <w:rsid w:val="00FC3EEF"/>
    <w:rsid w:val="00FC477A"/>
    <w:rsid w:val="00FC4A76"/>
    <w:rsid w:val="00FC4A83"/>
    <w:rsid w:val="00FC4CF1"/>
    <w:rsid w:val="00FC5389"/>
    <w:rsid w:val="00FC603B"/>
    <w:rsid w:val="00FC6290"/>
    <w:rsid w:val="00FC7861"/>
    <w:rsid w:val="00FD1EC1"/>
    <w:rsid w:val="00FD2317"/>
    <w:rsid w:val="00FD31F4"/>
    <w:rsid w:val="00FD3328"/>
    <w:rsid w:val="00FD3AE2"/>
    <w:rsid w:val="00FD415B"/>
    <w:rsid w:val="00FD416F"/>
    <w:rsid w:val="00FD4EB6"/>
    <w:rsid w:val="00FD52CC"/>
    <w:rsid w:val="00FD5392"/>
    <w:rsid w:val="00FD6684"/>
    <w:rsid w:val="00FE0353"/>
    <w:rsid w:val="00FE178B"/>
    <w:rsid w:val="00FE2072"/>
    <w:rsid w:val="00FE3029"/>
    <w:rsid w:val="00FE42D2"/>
    <w:rsid w:val="00FE60A8"/>
    <w:rsid w:val="00FE6FE0"/>
    <w:rsid w:val="00FE71DB"/>
    <w:rsid w:val="00FE789F"/>
    <w:rsid w:val="00FE7971"/>
    <w:rsid w:val="00FF1C77"/>
    <w:rsid w:val="00FF35CF"/>
    <w:rsid w:val="00FF475C"/>
    <w:rsid w:val="00FF4774"/>
    <w:rsid w:val="00FF5153"/>
    <w:rsid w:val="00FF5611"/>
    <w:rsid w:val="00FF63A4"/>
    <w:rsid w:val="00FF64E3"/>
    <w:rsid w:val="00FF705B"/>
    <w:rsid w:val="00FF70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d47827"/>
    </o:shapedefaults>
    <o:shapelayout v:ext="edit">
      <o:idmap v:ext="edit" data="1"/>
    </o:shapelayout>
  </w:shapeDefaults>
  <w:decimalSymbol w:val="."/>
  <w:listSeparator w:val=","/>
  <w14:docId w14:val="7CD80F2C"/>
  <w14:defaultImageDpi w14:val="32767"/>
  <w15:docId w15:val="{703FC7F2-500D-4053-B52B-D8942E74E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99" w:unhideWhenUsed="1" w:qFormat="1"/>
    <w:lsdException w:name="toc 6" w:semiHidden="1" w:uiPriority="99" w:unhideWhenUsed="1" w:qFormat="1"/>
    <w:lsdException w:name="toc 7" w:semiHidden="1" w:unhideWhenUsed="1"/>
    <w:lsdException w:name="toc 8" w:semiHidden="1" w:unhideWhenUsed="1"/>
    <w:lsdException w:name="toc 9" w:semiHidden="1" w:uiPriority="39" w:unhideWhenUsed="1" w:qFormat="1"/>
    <w:lsdException w:name="Normal Indent" w:semiHidden="1" w:unhideWhenUsed="1"/>
    <w:lsdException w:name="footnote text" w:semiHidden="1" w:uiPriority="2"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2" w:unhideWhenUsed="1"/>
    <w:lsdException w:name="annotation reference" w:semiHidden="1" w:uiPriority="99" w:unhideWhenUsed="1"/>
    <w:lsdException w:name="line number" w:semiHidden="1" w:unhideWhenUsed="1"/>
    <w:lsdException w:name="page number" w:semiHidden="1" w:uiPriority="2" w:unhideWhenUsed="1" w:qFormat="1"/>
    <w:lsdException w:name="endnote reference"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144C"/>
    <w:pPr>
      <w:tabs>
        <w:tab w:val="left" w:pos="360"/>
        <w:tab w:val="left" w:pos="720"/>
        <w:tab w:val="left" w:pos="1080"/>
      </w:tabs>
    </w:pPr>
    <w:rPr>
      <w:rFonts w:asciiTheme="minorHAnsi" w:hAnsiTheme="minorHAnsi"/>
    </w:rPr>
  </w:style>
  <w:style w:type="paragraph" w:styleId="Heading1">
    <w:name w:val="heading 1"/>
    <w:next w:val="BodyText"/>
    <w:link w:val="Heading1Char"/>
    <w:uiPriority w:val="1"/>
    <w:qFormat/>
    <w:rsid w:val="00F4144C"/>
    <w:pPr>
      <w:keepNext/>
      <w:spacing w:before="360" w:after="240"/>
      <w:outlineLvl w:val="0"/>
    </w:pPr>
    <w:rPr>
      <w:rFonts w:ascii="Calibri" w:hAnsi="Calibri"/>
      <w:b/>
      <w:color w:val="003F56" w:themeColor="accent6" w:themeShade="80"/>
      <w:kern w:val="28"/>
      <w:sz w:val="32"/>
    </w:rPr>
  </w:style>
  <w:style w:type="paragraph" w:styleId="Heading2">
    <w:name w:val="heading 2"/>
    <w:basedOn w:val="Heading1"/>
    <w:next w:val="BodyText"/>
    <w:uiPriority w:val="1"/>
    <w:qFormat/>
    <w:rsid w:val="00E75BE8"/>
    <w:pPr>
      <w:numPr>
        <w:ilvl w:val="1"/>
      </w:numPr>
      <w:spacing w:before="240" w:after="0"/>
      <w:outlineLvl w:val="1"/>
    </w:pPr>
    <w:rPr>
      <w:sz w:val="28"/>
    </w:rPr>
  </w:style>
  <w:style w:type="paragraph" w:styleId="Heading3">
    <w:name w:val="heading 3"/>
    <w:basedOn w:val="Heading2"/>
    <w:next w:val="BodyText"/>
    <w:uiPriority w:val="1"/>
    <w:qFormat/>
    <w:rsid w:val="00EA62AA"/>
    <w:pPr>
      <w:numPr>
        <w:ilvl w:val="2"/>
      </w:numPr>
      <w:outlineLvl w:val="2"/>
    </w:pPr>
    <w:rPr>
      <w:sz w:val="24"/>
    </w:rPr>
  </w:style>
  <w:style w:type="paragraph" w:styleId="Heading4">
    <w:name w:val="heading 4"/>
    <w:basedOn w:val="Heading3"/>
    <w:next w:val="BodyText"/>
    <w:uiPriority w:val="1"/>
    <w:qFormat/>
    <w:rsid w:val="00EA62AA"/>
    <w:pPr>
      <w:numPr>
        <w:ilvl w:val="3"/>
      </w:numPr>
      <w:outlineLvl w:val="3"/>
    </w:pPr>
    <w:rPr>
      <w:sz w:val="22"/>
    </w:rPr>
  </w:style>
  <w:style w:type="paragraph" w:styleId="Heading5">
    <w:name w:val="heading 5"/>
    <w:basedOn w:val="Heading4"/>
    <w:next w:val="Normal"/>
    <w:uiPriority w:val="1"/>
    <w:qFormat/>
    <w:rsid w:val="00EA62AA"/>
    <w:pPr>
      <w:numPr>
        <w:ilvl w:val="4"/>
      </w:numPr>
      <w:outlineLvl w:val="4"/>
    </w:pPr>
  </w:style>
  <w:style w:type="paragraph" w:styleId="Heading6">
    <w:name w:val="heading 6"/>
    <w:basedOn w:val="Normal"/>
    <w:next w:val="BodyText"/>
    <w:link w:val="Heading6Char"/>
    <w:uiPriority w:val="1"/>
    <w:qFormat/>
    <w:rsid w:val="00E275A1"/>
    <w:pPr>
      <w:numPr>
        <w:ilvl w:val="5"/>
        <w:numId w:val="1"/>
      </w:numPr>
      <w:tabs>
        <w:tab w:val="clear" w:pos="360"/>
        <w:tab w:val="clear" w:pos="720"/>
      </w:tabs>
      <w:spacing w:after="240"/>
      <w:jc w:val="center"/>
      <w:outlineLvl w:val="5"/>
    </w:pPr>
    <w:rPr>
      <w:rFonts w:asciiTheme="majorHAnsi" w:hAnsiTheme="majorHAnsi"/>
      <w:b/>
      <w:color w:val="D57500" w:themeColor="text2"/>
      <w:sz w:val="32"/>
    </w:rPr>
  </w:style>
  <w:style w:type="paragraph" w:styleId="Heading7">
    <w:name w:val="heading 7"/>
    <w:basedOn w:val="Heading2"/>
    <w:next w:val="BodyText"/>
    <w:uiPriority w:val="1"/>
    <w:qFormat/>
    <w:rsid w:val="00EA62AA"/>
    <w:pPr>
      <w:numPr>
        <w:ilvl w:val="6"/>
      </w:numPr>
      <w:outlineLvl w:val="6"/>
    </w:pPr>
  </w:style>
  <w:style w:type="paragraph" w:styleId="Heading8">
    <w:name w:val="heading 8"/>
    <w:basedOn w:val="Heading4"/>
    <w:next w:val="BodyText"/>
    <w:uiPriority w:val="1"/>
    <w:qFormat/>
    <w:rsid w:val="00EA62AA"/>
    <w:pPr>
      <w:numPr>
        <w:ilvl w:val="7"/>
      </w:numPr>
      <w:outlineLvl w:val="7"/>
    </w:pPr>
    <w:rPr>
      <w:sz w:val="24"/>
    </w:rPr>
  </w:style>
  <w:style w:type="paragraph" w:styleId="Heading9">
    <w:name w:val="heading 9"/>
    <w:basedOn w:val="Heading4"/>
    <w:next w:val="BodyText"/>
    <w:uiPriority w:val="1"/>
    <w:qFormat/>
    <w:rsid w:val="00EA62A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FC603B"/>
    <w:pPr>
      <w:spacing w:before="60" w:line="264" w:lineRule="auto"/>
      <w:ind w:left="2160" w:hanging="2160"/>
    </w:pPr>
    <w:rPr>
      <w:rFonts w:asciiTheme="minorHAnsi" w:hAnsiTheme="minorHAnsi"/>
    </w:rPr>
  </w:style>
  <w:style w:type="paragraph" w:styleId="BodyText">
    <w:name w:val="Body Text"/>
    <w:basedOn w:val="Normal"/>
    <w:link w:val="BodyTextChar"/>
    <w:qFormat/>
    <w:rsid w:val="00F4144C"/>
    <w:pPr>
      <w:spacing w:before="240"/>
    </w:pPr>
    <w:rPr>
      <w:rFonts w:ascii="Calibri" w:hAnsi="Calibri"/>
    </w:rPr>
  </w:style>
  <w:style w:type="paragraph" w:styleId="Caption">
    <w:name w:val="caption"/>
    <w:basedOn w:val="Normal"/>
    <w:next w:val="Normal"/>
    <w:uiPriority w:val="35"/>
    <w:qFormat/>
    <w:rsid w:val="000402EC"/>
    <w:pPr>
      <w:tabs>
        <w:tab w:val="clear" w:pos="360"/>
        <w:tab w:val="clear" w:pos="720"/>
        <w:tab w:val="clear" w:pos="1080"/>
      </w:tabs>
      <w:jc w:val="center"/>
    </w:pPr>
    <w:rPr>
      <w:color w:val="D57500" w:themeColor="text2"/>
    </w:rPr>
  </w:style>
  <w:style w:type="paragraph" w:customStyle="1" w:styleId="Caption-Fig">
    <w:name w:val="Caption-Fig"/>
    <w:basedOn w:val="Caption"/>
    <w:next w:val="Normal"/>
    <w:qFormat/>
    <w:rsid w:val="00117409"/>
    <w:pPr>
      <w:spacing w:before="120" w:after="240"/>
      <w:ind w:left="990" w:hanging="990"/>
      <w:jc w:val="left"/>
    </w:pPr>
    <w:rPr>
      <w:rFonts w:ascii="Calibri" w:hAnsi="Calibri"/>
      <w:b/>
      <w:color w:val="003F56" w:themeColor="accent6" w:themeShade="80"/>
    </w:rPr>
  </w:style>
  <w:style w:type="paragraph" w:customStyle="1" w:styleId="Caption-Tab">
    <w:name w:val="Caption-Tab"/>
    <w:basedOn w:val="Caption"/>
    <w:next w:val="Normal"/>
    <w:qFormat/>
    <w:rsid w:val="00154514"/>
    <w:pPr>
      <w:keepNext/>
      <w:spacing w:before="480" w:after="120"/>
      <w:ind w:left="990" w:hanging="990"/>
      <w:jc w:val="left"/>
    </w:pPr>
    <w:rPr>
      <w:rFonts w:ascii="Calibri" w:hAnsi="Calibri"/>
      <w:b/>
      <w:color w:val="003F56" w:themeColor="accent6" w:themeShade="80"/>
    </w:rPr>
  </w:style>
  <w:style w:type="paragraph" w:styleId="Footer">
    <w:name w:val="footer"/>
    <w:basedOn w:val="Header"/>
    <w:link w:val="FooterChar"/>
    <w:uiPriority w:val="99"/>
    <w:unhideWhenUsed/>
    <w:qFormat/>
    <w:rsid w:val="004D41A2"/>
    <w:pPr>
      <w:tabs>
        <w:tab w:val="right" w:pos="10080"/>
      </w:tabs>
      <w:jc w:val="center"/>
    </w:pPr>
  </w:style>
  <w:style w:type="character" w:styleId="FootnoteReference">
    <w:name w:val="footnote reference"/>
    <w:basedOn w:val="DefaultParagraphFont"/>
    <w:uiPriority w:val="2"/>
    <w:unhideWhenUsed/>
    <w:rsid w:val="00D64A64"/>
    <w:rPr>
      <w:rFonts w:ascii="Arial" w:hAnsi="Arial"/>
      <w:sz w:val="22"/>
      <w:bdr w:val="none" w:sz="0" w:space="0" w:color="auto"/>
      <w:shd w:val="clear" w:color="auto" w:fill="auto"/>
      <w:vertAlign w:val="superscript"/>
    </w:rPr>
  </w:style>
  <w:style w:type="paragraph" w:styleId="FootnoteText">
    <w:name w:val="footnote text"/>
    <w:uiPriority w:val="2"/>
    <w:unhideWhenUsed/>
    <w:rsid w:val="00EA62AA"/>
    <w:rPr>
      <w:sz w:val="20"/>
    </w:rPr>
  </w:style>
  <w:style w:type="paragraph" w:styleId="Header">
    <w:name w:val="header"/>
    <w:link w:val="HeaderChar"/>
    <w:uiPriority w:val="99"/>
    <w:unhideWhenUsed/>
    <w:qFormat/>
    <w:rsid w:val="00204565"/>
    <w:pPr>
      <w:ind w:left="-720" w:right="-720"/>
      <w:jc w:val="right"/>
    </w:pPr>
    <w:rPr>
      <w:rFonts w:asciiTheme="majorHAnsi" w:hAnsiTheme="majorHAnsi"/>
    </w:rPr>
  </w:style>
  <w:style w:type="paragraph" w:customStyle="1" w:styleId="Heading-FrontTOC">
    <w:name w:val="Heading-Front (TOC)"/>
    <w:basedOn w:val="Heading1"/>
    <w:next w:val="BodyText"/>
    <w:uiPriority w:val="1"/>
    <w:qFormat/>
    <w:rsid w:val="000B2EE8"/>
    <w:pPr>
      <w:spacing w:before="0" w:line="264" w:lineRule="auto"/>
    </w:pPr>
    <w:rPr>
      <w:color w:val="auto"/>
    </w:rPr>
  </w:style>
  <w:style w:type="paragraph" w:customStyle="1" w:styleId="HeadingFrontNoTOC">
    <w:name w:val="Heading Front (No TOC)"/>
    <w:basedOn w:val="Heading-FrontTOC"/>
    <w:next w:val="BodyText"/>
    <w:uiPriority w:val="1"/>
    <w:qFormat/>
    <w:rsid w:val="009F756C"/>
    <w:pPr>
      <w:spacing w:after="360"/>
      <w:jc w:val="center"/>
    </w:pPr>
    <w:rPr>
      <w:sz w:val="36"/>
    </w:rPr>
  </w:style>
  <w:style w:type="character" w:styleId="Hyperlink">
    <w:name w:val="Hyperlink"/>
    <w:basedOn w:val="DefaultParagraphFont"/>
    <w:uiPriority w:val="99"/>
    <w:unhideWhenUsed/>
    <w:rsid w:val="00EA62AA"/>
    <w:rPr>
      <w:color w:val="0000FF"/>
      <w:u w:val="single"/>
    </w:rPr>
  </w:style>
  <w:style w:type="paragraph" w:styleId="List">
    <w:name w:val="List"/>
    <w:basedOn w:val="BodyText"/>
    <w:qFormat/>
    <w:rsid w:val="00EA62AA"/>
    <w:pPr>
      <w:numPr>
        <w:numId w:val="2"/>
      </w:numPr>
      <w:spacing w:before="120"/>
    </w:pPr>
  </w:style>
  <w:style w:type="paragraph" w:styleId="ListBullet">
    <w:name w:val="List Bullet"/>
    <w:basedOn w:val="List"/>
    <w:qFormat/>
    <w:rsid w:val="00512532"/>
    <w:pPr>
      <w:numPr>
        <w:numId w:val="3"/>
      </w:numPr>
      <w:tabs>
        <w:tab w:val="clear" w:pos="720"/>
        <w:tab w:val="clear" w:pos="1080"/>
      </w:tabs>
      <w:ind w:left="360"/>
    </w:pPr>
  </w:style>
  <w:style w:type="paragraph" w:styleId="ListBullet2">
    <w:name w:val="List Bullet 2"/>
    <w:basedOn w:val="ListBullet"/>
    <w:qFormat/>
    <w:rsid w:val="00EA62AA"/>
    <w:pPr>
      <w:numPr>
        <w:numId w:val="4"/>
      </w:numPr>
    </w:pPr>
  </w:style>
  <w:style w:type="paragraph" w:styleId="ListBullet3">
    <w:name w:val="List Bullet 3"/>
    <w:basedOn w:val="ListBullet2"/>
    <w:qFormat/>
    <w:rsid w:val="00EA62AA"/>
    <w:pPr>
      <w:numPr>
        <w:numId w:val="5"/>
      </w:numPr>
    </w:pPr>
  </w:style>
  <w:style w:type="paragraph" w:customStyle="1" w:styleId="TableText">
    <w:name w:val="TableText"/>
    <w:basedOn w:val="BodyText"/>
    <w:qFormat/>
    <w:rsid w:val="008534B1"/>
    <w:pPr>
      <w:spacing w:before="0"/>
    </w:pPr>
    <w:rPr>
      <w:sz w:val="20"/>
      <w:szCs w:val="20"/>
    </w:rPr>
  </w:style>
  <w:style w:type="paragraph" w:customStyle="1" w:styleId="ListLetter">
    <w:name w:val="List Letter"/>
    <w:uiPriority w:val="99"/>
    <w:unhideWhenUsed/>
    <w:rsid w:val="00EA62AA"/>
    <w:pPr>
      <w:numPr>
        <w:numId w:val="6"/>
      </w:numPr>
      <w:spacing w:before="120"/>
    </w:pPr>
  </w:style>
  <w:style w:type="paragraph" w:styleId="ListNumber">
    <w:name w:val="List Number"/>
    <w:link w:val="ListNumberChar"/>
    <w:uiPriority w:val="99"/>
    <w:unhideWhenUsed/>
    <w:rsid w:val="00F4144C"/>
    <w:pPr>
      <w:numPr>
        <w:numId w:val="7"/>
      </w:numPr>
      <w:spacing w:before="120"/>
    </w:pPr>
    <w:rPr>
      <w:rFonts w:ascii="Calibri" w:hAnsi="Calibri"/>
    </w:rPr>
  </w:style>
  <w:style w:type="character" w:styleId="PageNumber">
    <w:name w:val="page number"/>
    <w:basedOn w:val="DefaultParagraphFont"/>
    <w:uiPriority w:val="2"/>
    <w:unhideWhenUsed/>
    <w:qFormat/>
    <w:rsid w:val="007434C3"/>
    <w:rPr>
      <w:b w:val="0"/>
      <w:noProof/>
      <w:color w:val="003F56" w:themeColor="accent6" w:themeShade="80"/>
      <w:sz w:val="22"/>
    </w:rPr>
  </w:style>
  <w:style w:type="table" w:styleId="TableGrid">
    <w:name w:val="Table Grid"/>
    <w:basedOn w:val="TableNormal"/>
    <w:uiPriority w:val="39"/>
    <w:rsid w:val="001F7071"/>
    <w:rPr>
      <w:rFonts w:asciiTheme="minorHAnsi" w:hAnsiTheme="minorHAns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semiHidden/>
    <w:unhideWhenUsed/>
    <w:rsid w:val="00EA62AA"/>
    <w:pPr>
      <w:tabs>
        <w:tab w:val="clear" w:pos="360"/>
        <w:tab w:val="clear" w:pos="720"/>
        <w:tab w:val="clear" w:pos="1080"/>
      </w:tabs>
      <w:ind w:left="220" w:hanging="220"/>
    </w:pPr>
  </w:style>
  <w:style w:type="paragraph" w:styleId="TableofFigures">
    <w:name w:val="table of figures"/>
    <w:basedOn w:val="Normal"/>
    <w:next w:val="Normal"/>
    <w:autoRedefine/>
    <w:uiPriority w:val="98"/>
    <w:qFormat/>
    <w:rsid w:val="00132E6B"/>
    <w:pPr>
      <w:tabs>
        <w:tab w:val="clear" w:pos="360"/>
        <w:tab w:val="clear" w:pos="720"/>
        <w:tab w:val="clear" w:pos="1080"/>
        <w:tab w:val="right" w:leader="dot" w:pos="9360"/>
      </w:tabs>
      <w:spacing w:before="80"/>
      <w:ind w:left="1440" w:right="720" w:hanging="1440"/>
    </w:pPr>
    <w:rPr>
      <w:noProof/>
    </w:rPr>
  </w:style>
  <w:style w:type="paragraph" w:customStyle="1" w:styleId="TableTextFootnote">
    <w:name w:val="TableText_Footnote"/>
    <w:basedOn w:val="TableText"/>
    <w:qFormat/>
    <w:rsid w:val="008534B1"/>
    <w:pPr>
      <w:ind w:left="400" w:hanging="400"/>
    </w:pPr>
  </w:style>
  <w:style w:type="paragraph" w:styleId="TOC1">
    <w:name w:val="toc 1"/>
    <w:basedOn w:val="Normal"/>
    <w:next w:val="Normal"/>
    <w:autoRedefine/>
    <w:uiPriority w:val="39"/>
    <w:unhideWhenUsed/>
    <w:qFormat/>
    <w:rsid w:val="0071095F"/>
    <w:pPr>
      <w:keepLines/>
      <w:tabs>
        <w:tab w:val="clear" w:pos="360"/>
        <w:tab w:val="clear" w:pos="1080"/>
        <w:tab w:val="right" w:leader="dot" w:pos="9360"/>
      </w:tabs>
      <w:spacing w:before="80"/>
      <w:ind w:left="720" w:right="720" w:hanging="720"/>
    </w:pPr>
    <w:rPr>
      <w:noProof/>
    </w:rPr>
  </w:style>
  <w:style w:type="paragraph" w:styleId="TOC2">
    <w:name w:val="toc 2"/>
    <w:basedOn w:val="Normal"/>
    <w:next w:val="Normal"/>
    <w:autoRedefine/>
    <w:uiPriority w:val="39"/>
    <w:unhideWhenUsed/>
    <w:rsid w:val="0071095F"/>
    <w:pPr>
      <w:tabs>
        <w:tab w:val="clear" w:pos="360"/>
        <w:tab w:val="clear" w:pos="720"/>
        <w:tab w:val="clear" w:pos="1080"/>
        <w:tab w:val="left" w:pos="1440"/>
        <w:tab w:val="right" w:leader="dot" w:pos="9360"/>
      </w:tabs>
      <w:spacing w:before="80"/>
      <w:ind w:left="1440" w:right="720" w:hanging="720"/>
    </w:pPr>
    <w:rPr>
      <w:noProof/>
    </w:rPr>
  </w:style>
  <w:style w:type="paragraph" w:styleId="TOC3">
    <w:name w:val="toc 3"/>
    <w:basedOn w:val="Normal"/>
    <w:next w:val="Normal"/>
    <w:autoRedefine/>
    <w:uiPriority w:val="39"/>
    <w:unhideWhenUsed/>
    <w:rsid w:val="00DA3334"/>
    <w:pPr>
      <w:tabs>
        <w:tab w:val="clear" w:pos="360"/>
        <w:tab w:val="clear" w:pos="720"/>
        <w:tab w:val="clear" w:pos="1080"/>
        <w:tab w:val="right" w:leader="dot" w:pos="9360"/>
      </w:tabs>
      <w:spacing w:before="80"/>
      <w:ind w:left="2340" w:right="720" w:hanging="875"/>
    </w:pPr>
    <w:rPr>
      <w:noProof/>
    </w:rPr>
  </w:style>
  <w:style w:type="paragraph" w:styleId="TOC4">
    <w:name w:val="toc 4"/>
    <w:basedOn w:val="TOC1"/>
    <w:next w:val="Normal"/>
    <w:autoRedefine/>
    <w:uiPriority w:val="39"/>
    <w:qFormat/>
    <w:rsid w:val="00DA3334"/>
    <w:pPr>
      <w:ind w:left="3240" w:hanging="911"/>
    </w:pPr>
  </w:style>
  <w:style w:type="paragraph" w:styleId="TOC5">
    <w:name w:val="toc 5"/>
    <w:basedOn w:val="Normal"/>
    <w:next w:val="Normal"/>
    <w:autoRedefine/>
    <w:uiPriority w:val="99"/>
    <w:semiHidden/>
    <w:qFormat/>
    <w:rsid w:val="00EA62AA"/>
    <w:pPr>
      <w:tabs>
        <w:tab w:val="clear" w:pos="360"/>
        <w:tab w:val="clear" w:pos="720"/>
        <w:tab w:val="clear" w:pos="1080"/>
      </w:tabs>
      <w:ind w:left="880"/>
    </w:pPr>
  </w:style>
  <w:style w:type="paragraph" w:styleId="TOC6">
    <w:name w:val="toc 6"/>
    <w:basedOn w:val="Normal"/>
    <w:next w:val="Normal"/>
    <w:autoRedefine/>
    <w:uiPriority w:val="99"/>
    <w:semiHidden/>
    <w:qFormat/>
    <w:rsid w:val="00EA62AA"/>
    <w:pPr>
      <w:tabs>
        <w:tab w:val="clear" w:pos="360"/>
        <w:tab w:val="clear" w:pos="720"/>
        <w:tab w:val="clear" w:pos="1080"/>
        <w:tab w:val="right" w:leader="dot" w:pos="9360"/>
      </w:tabs>
    </w:pPr>
  </w:style>
  <w:style w:type="paragraph" w:customStyle="1" w:styleId="TableCaption">
    <w:name w:val="Table Caption"/>
    <w:basedOn w:val="Normal"/>
    <w:semiHidden/>
    <w:unhideWhenUsed/>
    <w:rsid w:val="00EA62AA"/>
    <w:pPr>
      <w:keepNext/>
      <w:spacing w:after="180"/>
    </w:pPr>
    <w:rPr>
      <w:b/>
      <w:bCs/>
    </w:rPr>
  </w:style>
  <w:style w:type="paragraph" w:customStyle="1" w:styleId="TableTextDecimal">
    <w:name w:val="TableText_Decimal"/>
    <w:basedOn w:val="TableText"/>
    <w:qFormat/>
    <w:rsid w:val="008534B1"/>
    <w:pPr>
      <w:tabs>
        <w:tab w:val="clear" w:pos="360"/>
        <w:tab w:val="clear" w:pos="720"/>
        <w:tab w:val="clear" w:pos="1080"/>
        <w:tab w:val="decimal" w:pos="456"/>
      </w:tabs>
    </w:pPr>
  </w:style>
  <w:style w:type="character" w:customStyle="1" w:styleId="BodyTextChar">
    <w:name w:val="Body Text Char"/>
    <w:basedOn w:val="DefaultParagraphFont"/>
    <w:link w:val="BodyText"/>
    <w:rsid w:val="00F4144C"/>
    <w:rPr>
      <w:rFonts w:ascii="Calibri" w:hAnsi="Calibri"/>
    </w:rPr>
  </w:style>
  <w:style w:type="character" w:customStyle="1" w:styleId="HeaderChar">
    <w:name w:val="Header Char"/>
    <w:basedOn w:val="DefaultParagraphFont"/>
    <w:link w:val="Header"/>
    <w:uiPriority w:val="99"/>
    <w:rsid w:val="00204565"/>
    <w:rPr>
      <w:rFonts w:asciiTheme="majorHAnsi" w:hAnsiTheme="majorHAnsi"/>
    </w:rPr>
  </w:style>
  <w:style w:type="character" w:customStyle="1" w:styleId="FooterChar">
    <w:name w:val="Footer Char"/>
    <w:basedOn w:val="DefaultParagraphFont"/>
    <w:link w:val="Footer"/>
    <w:uiPriority w:val="99"/>
    <w:rsid w:val="004D41A2"/>
  </w:style>
  <w:style w:type="paragraph" w:styleId="TOC9">
    <w:name w:val="toc 9"/>
    <w:basedOn w:val="TOC1"/>
    <w:next w:val="Normal"/>
    <w:autoRedefine/>
    <w:uiPriority w:val="39"/>
    <w:unhideWhenUsed/>
    <w:qFormat/>
    <w:rsid w:val="007F78D4"/>
  </w:style>
  <w:style w:type="paragraph" w:customStyle="1" w:styleId="distr">
    <w:name w:val="distr"/>
    <w:basedOn w:val="Normal"/>
    <w:uiPriority w:val="99"/>
    <w:qFormat/>
    <w:rsid w:val="006022C1"/>
    <w:pPr>
      <w:tabs>
        <w:tab w:val="clear" w:pos="360"/>
        <w:tab w:val="clear" w:pos="1080"/>
        <w:tab w:val="left" w:pos="900"/>
        <w:tab w:val="right" w:pos="3960"/>
      </w:tabs>
      <w:ind w:left="720" w:hanging="360"/>
    </w:pPr>
  </w:style>
  <w:style w:type="paragraph" w:customStyle="1" w:styleId="WhiteCoverPNNLPreparedFor">
    <w:name w:val="White_Cover_PNNL_Prepared_For"/>
    <w:basedOn w:val="Normal"/>
    <w:qFormat/>
    <w:rsid w:val="00845877"/>
    <w:pPr>
      <w:framePr w:hSpace="187" w:wrap="around" w:hAnchor="margin" w:yAlign="bottom"/>
      <w:tabs>
        <w:tab w:val="clear" w:pos="360"/>
        <w:tab w:val="clear" w:pos="720"/>
        <w:tab w:val="clear" w:pos="1080"/>
        <w:tab w:val="left" w:pos="2160"/>
        <w:tab w:val="left" w:pos="4680"/>
      </w:tabs>
      <w:spacing w:before="240" w:line="264" w:lineRule="auto"/>
      <w:suppressOverlap/>
    </w:pPr>
    <w:rPr>
      <w:rFonts w:asciiTheme="majorHAnsi" w:eastAsiaTheme="minorEastAsia" w:hAnsiTheme="majorHAnsi" w:cstheme="minorBidi"/>
      <w:sz w:val="14"/>
      <w:szCs w:val="24"/>
    </w:rPr>
  </w:style>
  <w:style w:type="character" w:styleId="EndnoteReference">
    <w:name w:val="endnote reference"/>
    <w:basedOn w:val="DefaultParagraphFont"/>
    <w:uiPriority w:val="2"/>
    <w:unhideWhenUsed/>
    <w:rsid w:val="00D64A64"/>
    <w:rPr>
      <w:rFonts w:ascii="Arial" w:hAnsi="Arial"/>
      <w:vertAlign w:val="superscript"/>
    </w:rPr>
  </w:style>
  <w:style w:type="paragraph" w:customStyle="1" w:styleId="Figure">
    <w:name w:val="Figure"/>
    <w:basedOn w:val="Normal"/>
    <w:next w:val="Caption-Fig"/>
    <w:qFormat/>
    <w:rsid w:val="008C2FB6"/>
    <w:pPr>
      <w:keepNext/>
      <w:spacing w:before="240"/>
      <w:ind w:left="-720" w:right="-720"/>
      <w:jc w:val="center"/>
    </w:pPr>
  </w:style>
  <w:style w:type="character" w:styleId="FollowedHyperlink">
    <w:name w:val="FollowedHyperlink"/>
    <w:basedOn w:val="DefaultParagraphFont"/>
    <w:semiHidden/>
    <w:unhideWhenUsed/>
    <w:rsid w:val="00EA62AA"/>
    <w:rPr>
      <w:color w:val="800080"/>
      <w:u w:val="single"/>
    </w:rPr>
  </w:style>
  <w:style w:type="paragraph" w:styleId="NormalWeb">
    <w:name w:val="Normal (Web)"/>
    <w:basedOn w:val="Normal"/>
    <w:semiHidden/>
    <w:unhideWhenUsed/>
    <w:rsid w:val="00EA62AA"/>
    <w:rPr>
      <w:szCs w:val="24"/>
    </w:rPr>
  </w:style>
  <w:style w:type="paragraph" w:styleId="TOCHeading">
    <w:name w:val="TOC Heading"/>
    <w:basedOn w:val="Heading1"/>
    <w:next w:val="Normal"/>
    <w:uiPriority w:val="39"/>
    <w:semiHidden/>
    <w:unhideWhenUsed/>
    <w:qFormat/>
    <w:rsid w:val="00EA62AA"/>
    <w:pPr>
      <w:keepLines/>
      <w:spacing w:before="480" w:after="0" w:line="276" w:lineRule="auto"/>
      <w:outlineLvl w:val="9"/>
    </w:pPr>
    <w:rPr>
      <w:rFonts w:ascii="Cambria" w:hAnsi="Cambria"/>
      <w:bCs/>
      <w:color w:val="365F91"/>
      <w:kern w:val="0"/>
      <w:sz w:val="28"/>
      <w:szCs w:val="28"/>
    </w:rPr>
  </w:style>
  <w:style w:type="paragraph" w:customStyle="1" w:styleId="PNNLTitlePageTitle">
    <w:name w:val="PNNL_Title_Page_Title"/>
    <w:basedOn w:val="Normal"/>
    <w:uiPriority w:val="99"/>
    <w:qFormat/>
    <w:rsid w:val="001F7071"/>
    <w:rPr>
      <w:rFonts w:asciiTheme="majorHAnsi" w:hAnsiTheme="majorHAnsi" w:cs="Arial"/>
      <w:b/>
      <w:w w:val="104"/>
      <w:sz w:val="40"/>
      <w:szCs w:val="40"/>
    </w:rPr>
  </w:style>
  <w:style w:type="paragraph" w:customStyle="1" w:styleId="PNNLTitle-PageText">
    <w:name w:val="PNNL_Title-Page_Text"/>
    <w:basedOn w:val="Normal"/>
    <w:uiPriority w:val="99"/>
    <w:qFormat/>
    <w:rsid w:val="001F7071"/>
    <w:pPr>
      <w:tabs>
        <w:tab w:val="clear" w:pos="360"/>
        <w:tab w:val="clear" w:pos="720"/>
        <w:tab w:val="clear" w:pos="1080"/>
        <w:tab w:val="left" w:pos="2880"/>
      </w:tabs>
    </w:pPr>
    <w:rPr>
      <w:rFonts w:asciiTheme="majorHAnsi" w:hAnsiTheme="majorHAnsi"/>
      <w:sz w:val="24"/>
      <w:szCs w:val="24"/>
    </w:rPr>
  </w:style>
  <w:style w:type="paragraph" w:customStyle="1" w:styleId="Equation">
    <w:name w:val="Equation"/>
    <w:basedOn w:val="BodyText"/>
    <w:uiPriority w:val="2"/>
    <w:qFormat/>
    <w:rsid w:val="00962770"/>
    <w:pPr>
      <w:tabs>
        <w:tab w:val="clear" w:pos="360"/>
        <w:tab w:val="clear" w:pos="720"/>
        <w:tab w:val="clear" w:pos="1080"/>
      </w:tabs>
    </w:pPr>
  </w:style>
  <w:style w:type="paragraph" w:styleId="DocumentMap">
    <w:name w:val="Document Map"/>
    <w:basedOn w:val="Normal"/>
    <w:link w:val="DocumentMapChar"/>
    <w:semiHidden/>
    <w:unhideWhenUsed/>
    <w:rsid w:val="00EA62AA"/>
    <w:rPr>
      <w:rFonts w:ascii="Tahoma" w:hAnsi="Tahoma" w:cs="Tahoma"/>
      <w:sz w:val="16"/>
      <w:szCs w:val="16"/>
    </w:rPr>
  </w:style>
  <w:style w:type="character" w:customStyle="1" w:styleId="DocumentMapChar">
    <w:name w:val="Document Map Char"/>
    <w:basedOn w:val="DefaultParagraphFont"/>
    <w:link w:val="DocumentMap"/>
    <w:semiHidden/>
    <w:rsid w:val="00EA62AA"/>
    <w:rPr>
      <w:rFonts w:ascii="Tahoma" w:hAnsi="Tahoma" w:cs="Tahoma"/>
      <w:sz w:val="16"/>
      <w:szCs w:val="16"/>
    </w:rPr>
  </w:style>
  <w:style w:type="paragraph" w:styleId="BalloonText">
    <w:name w:val="Balloon Text"/>
    <w:basedOn w:val="Normal"/>
    <w:link w:val="BalloonTextChar"/>
    <w:semiHidden/>
    <w:unhideWhenUsed/>
    <w:rsid w:val="00EA62AA"/>
    <w:rPr>
      <w:rFonts w:ascii="Tahoma" w:hAnsi="Tahoma" w:cs="Tahoma"/>
      <w:sz w:val="16"/>
      <w:szCs w:val="16"/>
    </w:rPr>
  </w:style>
  <w:style w:type="character" w:customStyle="1" w:styleId="BalloonTextChar">
    <w:name w:val="Balloon Text Char"/>
    <w:basedOn w:val="DefaultParagraphFont"/>
    <w:link w:val="BalloonText"/>
    <w:semiHidden/>
    <w:rsid w:val="00EA62AA"/>
    <w:rPr>
      <w:rFonts w:ascii="Tahoma" w:hAnsi="Tahoma" w:cs="Tahoma"/>
      <w:sz w:val="16"/>
      <w:szCs w:val="16"/>
    </w:rPr>
  </w:style>
  <w:style w:type="paragraph" w:customStyle="1" w:styleId="wherestatement">
    <w:name w:val="where statement"/>
    <w:basedOn w:val="Normal"/>
    <w:qFormat/>
    <w:rsid w:val="00EA62AA"/>
    <w:pPr>
      <w:tabs>
        <w:tab w:val="clear" w:pos="360"/>
        <w:tab w:val="clear" w:pos="720"/>
        <w:tab w:val="clear" w:pos="1080"/>
        <w:tab w:val="right" w:pos="1530"/>
        <w:tab w:val="left" w:pos="1710"/>
        <w:tab w:val="left" w:pos="2070"/>
      </w:tabs>
      <w:ind w:left="2074" w:hanging="2074"/>
    </w:pPr>
  </w:style>
  <w:style w:type="character" w:customStyle="1" w:styleId="Heading6Char">
    <w:name w:val="Heading 6 Char"/>
    <w:basedOn w:val="DefaultParagraphFont"/>
    <w:link w:val="Heading6"/>
    <w:uiPriority w:val="1"/>
    <w:rsid w:val="00E275A1"/>
    <w:rPr>
      <w:rFonts w:asciiTheme="majorHAnsi" w:hAnsiTheme="majorHAnsi"/>
      <w:b/>
      <w:color w:val="D57500" w:themeColor="text2"/>
      <w:sz w:val="32"/>
    </w:rPr>
  </w:style>
  <w:style w:type="character" w:customStyle="1" w:styleId="Heading1Char">
    <w:name w:val="Heading 1 Char"/>
    <w:basedOn w:val="DefaultParagraphFont"/>
    <w:link w:val="Heading1"/>
    <w:uiPriority w:val="1"/>
    <w:rsid w:val="00F4144C"/>
    <w:rPr>
      <w:rFonts w:ascii="Calibri" w:hAnsi="Calibri"/>
      <w:b/>
      <w:color w:val="003F56" w:themeColor="accent6" w:themeShade="80"/>
      <w:kern w:val="28"/>
      <w:sz w:val="32"/>
    </w:rPr>
  </w:style>
  <w:style w:type="paragraph" w:styleId="EndnoteText">
    <w:name w:val="endnote text"/>
    <w:basedOn w:val="Normal"/>
    <w:link w:val="EndnoteTextChar"/>
    <w:semiHidden/>
    <w:unhideWhenUsed/>
    <w:rsid w:val="00EA62AA"/>
    <w:rPr>
      <w:sz w:val="20"/>
      <w:szCs w:val="20"/>
    </w:rPr>
  </w:style>
  <w:style w:type="character" w:customStyle="1" w:styleId="EndnoteTextChar">
    <w:name w:val="Endnote Text Char"/>
    <w:basedOn w:val="DefaultParagraphFont"/>
    <w:link w:val="EndnoteText"/>
    <w:semiHidden/>
    <w:rsid w:val="00EA62AA"/>
    <w:rPr>
      <w:sz w:val="20"/>
      <w:szCs w:val="20"/>
    </w:rPr>
  </w:style>
  <w:style w:type="character" w:customStyle="1" w:styleId="ListNumberChar">
    <w:name w:val="List Number Char"/>
    <w:basedOn w:val="DefaultParagraphFont"/>
    <w:link w:val="ListNumber"/>
    <w:uiPriority w:val="99"/>
    <w:rsid w:val="00F4144C"/>
    <w:rPr>
      <w:rFonts w:ascii="Calibri" w:hAnsi="Calibri"/>
    </w:rPr>
  </w:style>
  <w:style w:type="paragraph" w:customStyle="1" w:styleId="HeaderCover">
    <w:name w:val="HeaderCover"/>
    <w:basedOn w:val="Header"/>
    <w:semiHidden/>
    <w:qFormat/>
    <w:rsid w:val="00EA62AA"/>
    <w:pPr>
      <w:tabs>
        <w:tab w:val="center" w:pos="7920"/>
      </w:tabs>
    </w:pPr>
  </w:style>
  <w:style w:type="paragraph" w:customStyle="1" w:styleId="PNNLTitlePageSubtitle">
    <w:name w:val="PNNL_Title_Page_Subtitle"/>
    <w:basedOn w:val="PNNLTitle-PageText"/>
    <w:uiPriority w:val="99"/>
    <w:qFormat/>
    <w:rsid w:val="001F7071"/>
    <w:pPr>
      <w:spacing w:before="240"/>
    </w:pPr>
    <w:rPr>
      <w:sz w:val="28"/>
    </w:rPr>
  </w:style>
  <w:style w:type="character" w:styleId="PlaceholderText">
    <w:name w:val="Placeholder Text"/>
    <w:basedOn w:val="DefaultParagraphFont"/>
    <w:uiPriority w:val="99"/>
    <w:semiHidden/>
    <w:rsid w:val="001F1D25"/>
    <w:rPr>
      <w:color w:val="808080"/>
    </w:rPr>
  </w:style>
  <w:style w:type="paragraph" w:customStyle="1" w:styleId="TextBoxHeader">
    <w:name w:val="Text Box Header"/>
    <w:basedOn w:val="Normal"/>
    <w:qFormat/>
    <w:rsid w:val="001F7071"/>
    <w:rPr>
      <w:rFonts w:asciiTheme="majorHAnsi" w:hAnsiTheme="majorHAnsi"/>
      <w:b/>
      <w:color w:val="D57500" w:themeColor="text2"/>
      <w:sz w:val="28"/>
    </w:rPr>
  </w:style>
  <w:style w:type="table" w:customStyle="1" w:styleId="PNNLSingleHeaderRowFootnote">
    <w:name w:val="PNNL_Single_Header_Row_Footnote"/>
    <w:basedOn w:val="TableNormal"/>
    <w:uiPriority w:val="99"/>
    <w:rsid w:val="00FC204B"/>
    <w:rPr>
      <w:rFonts w:asciiTheme="minorHAnsi" w:hAnsiTheme="minorHAnsi"/>
      <w:sz w:val="20"/>
    </w:rPr>
    <w:tblPr>
      <w:tblStyleRowBandSize w:val="1"/>
      <w:jc w:val="center"/>
      <w:tblBorders>
        <w:bottom w:val="single" w:sz="8" w:space="0" w:color="D57500" w:themeColor="text2"/>
      </w:tblBorders>
      <w:tblCellMar>
        <w:top w:w="29" w:type="dxa"/>
        <w:left w:w="58" w:type="dxa"/>
        <w:bottom w:w="29" w:type="dxa"/>
        <w:right w:w="58" w:type="dxa"/>
      </w:tblCellMar>
    </w:tblPr>
    <w:trPr>
      <w:jc w:val="center"/>
    </w:tr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heme="minorHAnsi" w:hAnsiTheme="minorHAnsi"/>
        <w:b w:val="0"/>
        <w:sz w:val="20"/>
      </w:rPr>
      <w:tblPr/>
      <w:tcPr>
        <w:tcBorders>
          <w:top w:val="single" w:sz="8" w:space="0" w:color="D57500" w:themeColor="text2"/>
          <w:left w:val="nil"/>
          <w:bottom w:val="single" w:sz="8" w:space="0" w:color="D57500" w:themeColor="text2"/>
          <w:right w:val="nil"/>
          <w:insideH w:val="nil"/>
          <w:insideV w:val="nil"/>
          <w:tl2br w:val="nil"/>
          <w:tr2bl w:val="nil"/>
        </w:tcBorders>
        <w:vAlign w:val="bottom"/>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tcBorders>
          <w:top w:val="single" w:sz="8" w:space="0" w:color="D57500" w:themeColor="text2"/>
        </w:tcBorders>
        <w:shd w:val="clear" w:color="auto" w:fill="auto"/>
      </w:tcPr>
    </w:tblStylePr>
    <w:tblStylePr w:type="band1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StylePr>
    <w:tblStylePr w:type="band2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shd w:val="clear" w:color="auto" w:fill="D9D9D9" w:themeFill="background1" w:themeFillShade="D9"/>
      </w:tcPr>
    </w:tblStylePr>
  </w:style>
  <w:style w:type="table" w:customStyle="1" w:styleId="PNNLSolidHeaderRow">
    <w:name w:val="PNNL_Solid_Header_Row"/>
    <w:basedOn w:val="PNNLSingleHeaderRowFootnote"/>
    <w:uiPriority w:val="99"/>
    <w:rsid w:val="00FC204B"/>
    <w:rPr>
      <w:color w:val="000000"/>
    </w:rPr>
    <w:tblPr>
      <w:tblStyleColBandSize w:val="1"/>
      <w:tblBorders>
        <w:bottom w:val="single" w:sz="4" w:space="0" w:color="auto"/>
      </w:tblBorders>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Theme="minorHAnsi" w:hAnsiTheme="minorHAnsi"/>
        <w:b/>
        <w:i w:val="0"/>
        <w:color w:val="FFFFFF" w:themeColor="background1"/>
        <w:sz w:val="20"/>
      </w:rPr>
      <w:tblPr/>
      <w:tcPr>
        <w:tcBorders>
          <w:top w:val="nil"/>
          <w:left w:val="nil"/>
          <w:bottom w:val="nil"/>
          <w:right w:val="nil"/>
          <w:insideH w:val="nil"/>
          <w:insideV w:val="nil"/>
          <w:tl2br w:val="nil"/>
          <w:tr2bl w:val="nil"/>
        </w:tcBorders>
        <w:shd w:val="clear" w:color="auto" w:fill="D57500" w:themeFill="text2"/>
        <w:vAlign w:val="bottom"/>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tcBorders>
          <w:top w:val="single" w:sz="8" w:space="0" w:color="auto"/>
          <w:left w:val="nil"/>
          <w:bottom w:val="single" w:sz="8" w:space="0" w:color="auto"/>
          <w:right w:val="nil"/>
          <w:insideH w:val="nil"/>
          <w:insideV w:val="nil"/>
          <w:tl2br w:val="nil"/>
          <w:tr2bl w:val="nil"/>
        </w:tcBorders>
        <w:shd w:val="clear" w:color="auto" w:fill="auto"/>
      </w:tcPr>
    </w:tblStylePr>
    <w:tblStylePr w:type="band1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StylePr>
    <w:tblStylePr w:type="band2Horz">
      <w:pPr>
        <w:wordWrap/>
        <w:spacing w:beforeLines="0" w:before="0" w:beforeAutospacing="0" w:afterLines="0" w:after="0" w:afterAutospacing="0" w:line="240" w:lineRule="auto"/>
        <w:ind w:leftChars="0" w:left="0" w:rightChars="0" w:right="0" w:firstLineChars="0" w:firstLine="0"/>
        <w:jc w:val="left"/>
        <w:outlineLvl w:val="9"/>
      </w:pPr>
      <w:rPr>
        <w:rFonts w:asciiTheme="minorHAnsi" w:hAnsiTheme="minorHAnsi"/>
        <w:sz w:val="20"/>
      </w:rPr>
      <w:tblPr/>
      <w:tcPr>
        <w:shd w:val="clear" w:color="auto" w:fill="D9D9D9" w:themeFill="background1" w:themeFillShade="D9"/>
      </w:tcPr>
    </w:tblStylePr>
  </w:style>
  <w:style w:type="paragraph" w:styleId="NoSpacing">
    <w:name w:val="No Spacing"/>
    <w:link w:val="NoSpacingChar"/>
    <w:uiPriority w:val="1"/>
    <w:qFormat/>
    <w:rsid w:val="00586E5F"/>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86E5F"/>
    <w:rPr>
      <w:rFonts w:asciiTheme="minorHAnsi" w:eastAsiaTheme="minorEastAsia" w:hAnsiTheme="minorHAnsi" w:cstheme="minorBidi"/>
    </w:rPr>
  </w:style>
  <w:style w:type="paragraph" w:customStyle="1" w:styleId="disclaimer">
    <w:name w:val="disclaimer"/>
    <w:basedOn w:val="Normal"/>
    <w:qFormat/>
    <w:rsid w:val="00D61CDA"/>
    <w:pPr>
      <w:autoSpaceDE w:val="0"/>
      <w:autoSpaceDN w:val="0"/>
      <w:adjustRightInd w:val="0"/>
      <w:spacing w:before="240"/>
      <w:ind w:left="1440" w:right="1440"/>
      <w:jc w:val="both"/>
    </w:pPr>
    <w:rPr>
      <w:rFonts w:ascii="Times New Roman" w:hAnsi="Times New Roman"/>
      <w:color w:val="000000"/>
      <w:sz w:val="20"/>
      <w:szCs w:val="20"/>
    </w:rPr>
  </w:style>
  <w:style w:type="paragraph" w:customStyle="1" w:styleId="reference">
    <w:name w:val="reference"/>
    <w:basedOn w:val="BodyText"/>
    <w:link w:val="referenceChar"/>
    <w:qFormat/>
    <w:rsid w:val="006022C1"/>
  </w:style>
  <w:style w:type="character" w:styleId="UnresolvedMention">
    <w:name w:val="Unresolved Mention"/>
    <w:basedOn w:val="DefaultParagraphFont"/>
    <w:uiPriority w:val="99"/>
    <w:semiHidden/>
    <w:unhideWhenUsed/>
    <w:rsid w:val="006022C1"/>
    <w:rPr>
      <w:color w:val="808080"/>
      <w:shd w:val="clear" w:color="auto" w:fill="E6E6E6"/>
    </w:rPr>
  </w:style>
  <w:style w:type="character" w:customStyle="1" w:styleId="referenceChar">
    <w:name w:val="reference Char"/>
    <w:basedOn w:val="BodyTextChar"/>
    <w:link w:val="reference"/>
    <w:rsid w:val="00A24659"/>
    <w:rPr>
      <w:rFonts w:asciiTheme="minorHAnsi" w:hAnsiTheme="minorHAnsi"/>
    </w:rPr>
  </w:style>
  <w:style w:type="paragraph" w:customStyle="1" w:styleId="CoverImage">
    <w:name w:val="CoverImage"/>
    <w:basedOn w:val="Normal"/>
    <w:qFormat/>
    <w:rsid w:val="00863E19"/>
    <w:pPr>
      <w:ind w:left="-1440" w:right="-1440"/>
    </w:pPr>
    <w:rPr>
      <w:noProof/>
    </w:rPr>
  </w:style>
  <w:style w:type="paragraph" w:customStyle="1" w:styleId="PNNLCoverContract">
    <w:name w:val="PNNL_Cover_Contract"/>
    <w:basedOn w:val="CoverImage"/>
    <w:qFormat/>
    <w:rsid w:val="0091430F"/>
    <w:pPr>
      <w:ind w:left="0" w:right="0"/>
    </w:pPr>
    <w:rPr>
      <w:sz w:val="14"/>
      <w:szCs w:val="14"/>
    </w:rPr>
  </w:style>
  <w:style w:type="paragraph" w:customStyle="1" w:styleId="PNNLCoverDate">
    <w:name w:val="PNNL_Cover_Date"/>
    <w:basedOn w:val="Normal"/>
    <w:qFormat/>
    <w:rsid w:val="0091430F"/>
    <w:pPr>
      <w:tabs>
        <w:tab w:val="clear" w:pos="360"/>
        <w:tab w:val="clear" w:pos="720"/>
        <w:tab w:val="clear" w:pos="1080"/>
        <w:tab w:val="center" w:pos="5400"/>
      </w:tabs>
      <w:spacing w:before="240" w:after="520"/>
    </w:pPr>
    <w:rPr>
      <w:rFonts w:asciiTheme="majorHAnsi" w:eastAsiaTheme="minorEastAsia" w:hAnsiTheme="majorHAnsi" w:cstheme="minorBidi"/>
      <w:sz w:val="36"/>
      <w:szCs w:val="24"/>
    </w:rPr>
  </w:style>
  <w:style w:type="paragraph" w:customStyle="1" w:styleId="PNNLCoverSubtitle">
    <w:name w:val="PNNL_Cover_Subtitle"/>
    <w:basedOn w:val="Normal"/>
    <w:qFormat/>
    <w:rsid w:val="0091430F"/>
    <w:pPr>
      <w:tabs>
        <w:tab w:val="clear" w:pos="360"/>
        <w:tab w:val="clear" w:pos="720"/>
        <w:tab w:val="clear" w:pos="1080"/>
        <w:tab w:val="left" w:pos="2700"/>
      </w:tabs>
      <w:spacing w:before="240" w:after="240"/>
    </w:pPr>
    <w:rPr>
      <w:rFonts w:asciiTheme="majorHAnsi" w:eastAsiaTheme="minorEastAsia" w:hAnsiTheme="majorHAnsi" w:cstheme="minorBidi"/>
      <w:sz w:val="40"/>
      <w:szCs w:val="24"/>
    </w:rPr>
  </w:style>
  <w:style w:type="paragraph" w:customStyle="1" w:styleId="PNNLCoverTitle">
    <w:name w:val="PNNL_Cover_Title"/>
    <w:qFormat/>
    <w:rsid w:val="00E74A07"/>
    <w:rPr>
      <w:rFonts w:asciiTheme="majorHAnsi" w:hAnsiTheme="majorHAnsi" w:cs="Arial"/>
      <w:b/>
      <w:color w:val="D57500" w:themeColor="text2"/>
      <w:sz w:val="56"/>
      <w:szCs w:val="70"/>
    </w:rPr>
  </w:style>
  <w:style w:type="paragraph" w:customStyle="1" w:styleId="PNNLCoverNumber">
    <w:name w:val="PNNL_Cover_Number"/>
    <w:basedOn w:val="Normal"/>
    <w:qFormat/>
    <w:rsid w:val="0091430F"/>
    <w:pPr>
      <w:jc w:val="center"/>
    </w:pPr>
    <w:rPr>
      <w:rFonts w:ascii="Arial Narrow" w:hAnsi="Arial Narrow"/>
      <w:sz w:val="18"/>
    </w:rPr>
  </w:style>
  <w:style w:type="paragraph" w:customStyle="1" w:styleId="PNNLCoverAuthors">
    <w:name w:val="PNNL_Cover_Authors"/>
    <w:basedOn w:val="Normal"/>
    <w:qFormat/>
    <w:rsid w:val="0091430F"/>
    <w:pPr>
      <w:tabs>
        <w:tab w:val="clear" w:pos="360"/>
        <w:tab w:val="clear" w:pos="720"/>
        <w:tab w:val="clear" w:pos="1080"/>
        <w:tab w:val="left" w:pos="2160"/>
        <w:tab w:val="left" w:pos="4680"/>
      </w:tabs>
      <w:spacing w:line="264" w:lineRule="auto"/>
    </w:pPr>
    <w:rPr>
      <w:rFonts w:asciiTheme="majorHAnsi" w:eastAsiaTheme="minorEastAsia" w:hAnsiTheme="majorHAnsi" w:cstheme="minorBidi"/>
      <w:sz w:val="28"/>
      <w:szCs w:val="24"/>
    </w:rPr>
  </w:style>
  <w:style w:type="paragraph" w:customStyle="1" w:styleId="PNNLCoverImage">
    <w:name w:val="PNNL_Cover_Image"/>
    <w:basedOn w:val="Normal"/>
    <w:qFormat/>
    <w:rsid w:val="00DA04B8"/>
    <w:pPr>
      <w:ind w:left="-1440" w:right="-1440"/>
    </w:pPr>
    <w:rPr>
      <w:noProof/>
    </w:rPr>
  </w:style>
  <w:style w:type="paragraph" w:customStyle="1" w:styleId="PNNLBackCover">
    <w:name w:val="PNNL_Back_Cover"/>
    <w:basedOn w:val="Normal"/>
    <w:uiPriority w:val="99"/>
    <w:qFormat/>
    <w:rsid w:val="0091430F"/>
    <w:pPr>
      <w:spacing w:after="240"/>
      <w:ind w:left="-630"/>
    </w:pPr>
    <w:rPr>
      <w:rFonts w:asciiTheme="majorHAnsi" w:hAnsiTheme="majorHAnsi"/>
      <w:b/>
      <w:noProof/>
      <w:sz w:val="40"/>
      <w:szCs w:val="26"/>
    </w:rPr>
  </w:style>
  <w:style w:type="paragraph" w:customStyle="1" w:styleId="PNNLBackCoverAddress">
    <w:name w:val="PNNL_Back_Cover_Address"/>
    <w:basedOn w:val="Normal"/>
    <w:uiPriority w:val="99"/>
    <w:qFormat/>
    <w:rsid w:val="0091430F"/>
    <w:pPr>
      <w:spacing w:line="288" w:lineRule="auto"/>
      <w:ind w:left="-630"/>
    </w:pPr>
    <w:rPr>
      <w:noProof/>
    </w:rPr>
  </w:style>
  <w:style w:type="paragraph" w:customStyle="1" w:styleId="PNNLBackCoverWeb">
    <w:name w:val="PNNL_Back_Cover_Web"/>
    <w:basedOn w:val="Normal"/>
    <w:uiPriority w:val="99"/>
    <w:qFormat/>
    <w:rsid w:val="0091430F"/>
    <w:pPr>
      <w:spacing w:before="240"/>
      <w:ind w:left="-634"/>
    </w:pPr>
  </w:style>
  <w:style w:type="paragraph" w:customStyle="1" w:styleId="CoverPNNLNumber">
    <w:name w:val="Cover_PNNL_Number"/>
    <w:basedOn w:val="Normal"/>
    <w:link w:val="CoverPNNLNumberChar"/>
    <w:qFormat/>
    <w:rsid w:val="00F4300A"/>
    <w:rPr>
      <w:rFonts w:ascii="Arial Narrow" w:hAnsi="Arial Narrow"/>
      <w:sz w:val="18"/>
    </w:rPr>
  </w:style>
  <w:style w:type="character" w:customStyle="1" w:styleId="CoverPNNLNumberChar">
    <w:name w:val="Cover_PNNL_Number Char"/>
    <w:basedOn w:val="DefaultParagraphFont"/>
    <w:link w:val="CoverPNNLNumber"/>
    <w:rsid w:val="00F4300A"/>
    <w:rPr>
      <w:rFonts w:ascii="Arial Narrow" w:hAnsi="Arial Narrow"/>
      <w:sz w:val="18"/>
    </w:rPr>
  </w:style>
  <w:style w:type="table" w:customStyle="1" w:styleId="PNNLClassic">
    <w:name w:val="PNNL_Classic"/>
    <w:basedOn w:val="TableNormal"/>
    <w:uiPriority w:val="99"/>
    <w:rsid w:val="002649C4"/>
    <w:rPr>
      <w:sz w:val="20"/>
    </w:rPr>
    <w:tblPr>
      <w:tblStyleRowBandSize w:val="1"/>
      <w:jc w:val="center"/>
      <w:tblBorders>
        <w:top w:val="single" w:sz="4" w:space="0" w:color="auto"/>
        <w:bottom w:val="single" w:sz="4" w:space="0" w:color="auto"/>
      </w:tblBorders>
      <w:tblCellMar>
        <w:top w:w="29" w:type="dxa"/>
        <w:left w:w="58" w:type="dxa"/>
        <w:bottom w:w="29" w:type="dxa"/>
        <w:right w:w="58" w:type="dxa"/>
      </w:tblCellMar>
    </w:tblPr>
    <w:trPr>
      <w:jc w:val="center"/>
    </w:trPr>
    <w:tblStylePr w:type="firstRow">
      <w:pPr>
        <w:jc w:val="center"/>
      </w:pPr>
      <w:rPr>
        <w:rFonts w:asciiTheme="minorHAnsi" w:hAnsiTheme="minorHAnsi"/>
        <w:sz w:val="20"/>
      </w:rPr>
      <w:tblPr/>
      <w:tcPr>
        <w:tcBorders>
          <w:top w:val="single" w:sz="4" w:space="0" w:color="auto"/>
          <w:bottom w:val="single" w:sz="4" w:space="0" w:color="auto"/>
        </w:tcBorders>
        <w:vAlign w:val="bottom"/>
      </w:tcPr>
    </w:tblStylePr>
    <w:tblStylePr w:type="lastRow">
      <w:tblPr/>
      <w:tcPr>
        <w:tcBorders>
          <w:top w:val="single" w:sz="4" w:space="0" w:color="auto"/>
        </w:tcBorders>
      </w:tcPr>
    </w:tblStylePr>
    <w:tblStylePr w:type="band2Horz">
      <w:tblPr/>
      <w:tcPr>
        <w:shd w:val="clear" w:color="auto" w:fill="D9D9D9" w:themeFill="background1" w:themeFillShade="D9"/>
      </w:tcPr>
    </w:tblStylePr>
  </w:style>
  <w:style w:type="paragraph" w:styleId="ListParagraph">
    <w:name w:val="List Paragraph"/>
    <w:basedOn w:val="Normal"/>
    <w:uiPriority w:val="34"/>
    <w:qFormat/>
    <w:rsid w:val="00D83231"/>
    <w:pPr>
      <w:numPr>
        <w:numId w:val="8"/>
      </w:numPr>
      <w:tabs>
        <w:tab w:val="clear" w:pos="360"/>
        <w:tab w:val="clear" w:pos="720"/>
        <w:tab w:val="clear" w:pos="1080"/>
      </w:tabs>
      <w:spacing w:line="259" w:lineRule="auto"/>
      <w:contextualSpacing/>
    </w:pPr>
    <w:rPr>
      <w:rFonts w:ascii="Times New Roman" w:eastAsiaTheme="minorHAnsi" w:hAnsi="Times New Roman" w:cstheme="minorBidi"/>
      <w:sz w:val="24"/>
    </w:rPr>
  </w:style>
  <w:style w:type="character" w:styleId="CommentReference">
    <w:name w:val="annotation reference"/>
    <w:basedOn w:val="DefaultParagraphFont"/>
    <w:uiPriority w:val="99"/>
    <w:semiHidden/>
    <w:unhideWhenUsed/>
    <w:rsid w:val="00D83231"/>
    <w:rPr>
      <w:sz w:val="16"/>
      <w:szCs w:val="16"/>
    </w:rPr>
  </w:style>
  <w:style w:type="paragraph" w:styleId="CommentText">
    <w:name w:val="annotation text"/>
    <w:basedOn w:val="Normal"/>
    <w:link w:val="CommentTextChar"/>
    <w:uiPriority w:val="99"/>
    <w:semiHidden/>
    <w:unhideWhenUsed/>
    <w:rsid w:val="00D83231"/>
    <w:pPr>
      <w:tabs>
        <w:tab w:val="clear" w:pos="360"/>
        <w:tab w:val="clear" w:pos="720"/>
        <w:tab w:val="clear" w:pos="1080"/>
      </w:tabs>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semiHidden/>
    <w:rsid w:val="00D83231"/>
    <w:rPr>
      <w:rFonts w:ascii="Times New Roman" w:eastAsiaTheme="minorHAnsi" w:hAnsi="Times New Roman" w:cstheme="minorBidi"/>
      <w:sz w:val="20"/>
      <w:szCs w:val="20"/>
    </w:rPr>
  </w:style>
  <w:style w:type="paragraph" w:styleId="CommentSubject">
    <w:name w:val="annotation subject"/>
    <w:basedOn w:val="CommentText"/>
    <w:next w:val="CommentText"/>
    <w:link w:val="CommentSubjectChar"/>
    <w:semiHidden/>
    <w:unhideWhenUsed/>
    <w:rsid w:val="00CF44F1"/>
    <w:pPr>
      <w:tabs>
        <w:tab w:val="left" w:pos="360"/>
        <w:tab w:val="left" w:pos="720"/>
        <w:tab w:val="left" w:pos="1080"/>
      </w:tabs>
    </w:pPr>
    <w:rPr>
      <w:rFonts w:asciiTheme="minorHAnsi" w:eastAsia="Times New Roman" w:hAnsiTheme="minorHAnsi" w:cs="Times New Roman"/>
      <w:b/>
      <w:bCs/>
    </w:rPr>
  </w:style>
  <w:style w:type="character" w:customStyle="1" w:styleId="CommentSubjectChar">
    <w:name w:val="Comment Subject Char"/>
    <w:basedOn w:val="CommentTextChar"/>
    <w:link w:val="CommentSubject"/>
    <w:semiHidden/>
    <w:rsid w:val="00CF44F1"/>
    <w:rPr>
      <w:rFonts w:asciiTheme="minorHAnsi" w:eastAsia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6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smud.org/powerminder" TargetMode="External"/><Relationship Id="rId26" Type="http://schemas.openxmlformats.org/officeDocument/2006/relationships/hyperlink" Target="https://doi.org/10.1080/00140130600858142" TargetMode="External"/><Relationship Id="rId3" Type="http://schemas.openxmlformats.org/officeDocument/2006/relationships/customXml" Target="../customXml/item3.xml"/><Relationship Id="rId21" Type="http://schemas.openxmlformats.org/officeDocument/2006/relationships/hyperlink" Target="https://www.laserfocusworld.com/test-measurement/research/article/16562143/philips-grabs-first-10m-doe-l-prize-with-led-bulb" TargetMode="External"/><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eioc.pnnl.gov/research/gridwise.stm" TargetMode="External"/><Relationship Id="rId25" Type="http://schemas.openxmlformats.org/officeDocument/2006/relationships/hyperlink" Target="https://doi.org/10.1038/d41586-019-01113-w"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2172/1219753" TargetMode="External"/><Relationship Id="rId20" Type="http://schemas.openxmlformats.org/officeDocument/2006/relationships/image" Target="media/image1.jpg"/><Relationship Id="rId29" Type="http://schemas.openxmlformats.org/officeDocument/2006/relationships/hyperlink" Target="https://doi.org/10.1016/j.apergo.2006.04.009"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doi.org/10.1080/00994480.2000.10748488"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dsireusa.org/" TargetMode="External"/><Relationship Id="rId23" Type="http://schemas.openxmlformats.org/officeDocument/2006/relationships/image" Target="media/image2.jpeg"/><Relationship Id="rId28" Type="http://schemas.openxmlformats.org/officeDocument/2006/relationships/hyperlink" Target="https://basc.pnnl.gov/resource-guides/high-efficacy-lighting" TargetMode="External"/><Relationship Id="rId36" Type="http://schemas.microsoft.com/office/2018/08/relationships/commentsExtensible" Target="commentsExtensible.xml"/><Relationship Id="rId10" Type="http://schemas.openxmlformats.org/officeDocument/2006/relationships/settings" Target="settings.xml"/><Relationship Id="rId19" Type="http://schemas.openxmlformats.org/officeDocument/2006/relationships/hyperlink" Target="https://www.portlandgeneral.com/residential/energy-savings/thermostats/smart-thermostat-program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basc.pnnl.gov/resource-guides/smart-power-strips" TargetMode="External"/><Relationship Id="rId22" Type="http://schemas.openxmlformats.org/officeDocument/2006/relationships/hyperlink" Target="https://www.philips-hue.com/en-us" TargetMode="External"/><Relationship Id="rId27" Type="http://schemas.openxmlformats.org/officeDocument/2006/relationships/hyperlink" Target="https://doi.org/10.1016/j.mehy.2004.03.020" TargetMode="External"/><Relationship Id="rId30" Type="http://schemas.openxmlformats.org/officeDocument/2006/relationships/hyperlink" Target="https://doi.org/10.1080/00994480.1998.10748216" TargetMode="External"/><Relationship Id="rId35" Type="http://schemas.openxmlformats.org/officeDocument/2006/relationships/theme" Target="theme/theme1.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NNL\Office\Templates\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79A9B02BA343C3A925AE16684B6A5C"/>
        <w:category>
          <w:name w:val="General"/>
          <w:gallery w:val="placeholder"/>
        </w:category>
        <w:types>
          <w:type w:val="bbPlcHdr"/>
        </w:types>
        <w:behaviors>
          <w:behavior w:val="content"/>
        </w:behaviors>
        <w:guid w:val="{A4750DB2-18F3-4747-843A-F430C6E500F6}"/>
      </w:docPartPr>
      <w:docPartBody>
        <w:p w:rsidR="00305890" w:rsidRDefault="0077399D" w:rsidP="0077399D">
          <w:pPr>
            <w:pStyle w:val="1C79A9B02BA343C3A925AE16684B6A5C"/>
          </w:pPr>
          <w:r w:rsidRPr="001E62C4">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9A3"/>
    <w:rsid w:val="0017154A"/>
    <w:rsid w:val="00191E9E"/>
    <w:rsid w:val="00305890"/>
    <w:rsid w:val="005B23F2"/>
    <w:rsid w:val="006049A3"/>
    <w:rsid w:val="0077399D"/>
    <w:rsid w:val="00774C2C"/>
    <w:rsid w:val="00901E4E"/>
    <w:rsid w:val="00903771"/>
    <w:rsid w:val="00E251F1"/>
    <w:rsid w:val="00EF30F5"/>
    <w:rsid w:val="00FB6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399D"/>
    <w:rPr>
      <w:color w:val="808080"/>
    </w:rPr>
  </w:style>
  <w:style w:type="paragraph" w:customStyle="1" w:styleId="4DBC654B6C0E46A39225669759F28635">
    <w:name w:val="4DBC654B6C0E46A39225669759F28635"/>
  </w:style>
  <w:style w:type="paragraph" w:customStyle="1" w:styleId="6CC6DFCDD99E42C7ACB0659D7C6CC626">
    <w:name w:val="6CC6DFCDD99E42C7ACB0659D7C6CC626"/>
  </w:style>
  <w:style w:type="paragraph" w:customStyle="1" w:styleId="1F1DADAADB7B45AE9F1E0F7FC14DEA6A">
    <w:name w:val="1F1DADAADB7B45AE9F1E0F7FC14DEA6A"/>
  </w:style>
  <w:style w:type="paragraph" w:customStyle="1" w:styleId="B86D8A5C2C354CAA8B86398F8785BBD4">
    <w:name w:val="B86D8A5C2C354CAA8B86398F8785BBD4"/>
  </w:style>
  <w:style w:type="paragraph" w:customStyle="1" w:styleId="E98B7AB0E0704E30B28B6E5419371553">
    <w:name w:val="E98B7AB0E0704E30B28B6E5419371553"/>
  </w:style>
  <w:style w:type="paragraph" w:customStyle="1" w:styleId="55FFA57959574F2B9323A288B257C3E0">
    <w:name w:val="55FFA57959574F2B9323A288B257C3E0"/>
  </w:style>
  <w:style w:type="paragraph" w:customStyle="1" w:styleId="0DCA9356D8CB4C69BB66B3B75E740FAF">
    <w:name w:val="0DCA9356D8CB4C69BB66B3B75E740FAF"/>
  </w:style>
  <w:style w:type="paragraph" w:customStyle="1" w:styleId="BCD2C8A29F8E4862809EEFB646AF85A4">
    <w:name w:val="BCD2C8A29F8E4862809EEFB646AF85A4"/>
  </w:style>
  <w:style w:type="character" w:styleId="Hyperlink">
    <w:name w:val="Hyperlink"/>
    <w:basedOn w:val="DefaultParagraphFont"/>
    <w:uiPriority w:val="99"/>
    <w:unhideWhenUsed/>
    <w:rPr>
      <w:color w:val="0000FF"/>
      <w:u w:val="single"/>
    </w:rPr>
  </w:style>
  <w:style w:type="paragraph" w:customStyle="1" w:styleId="E0B9450AC2D44FEE9E23972735AB1391">
    <w:name w:val="E0B9450AC2D44FEE9E23972735AB1391"/>
  </w:style>
  <w:style w:type="paragraph" w:customStyle="1" w:styleId="1E2142A2E89C4BCC9E15782DCB8EA6E0">
    <w:name w:val="1E2142A2E89C4BCC9E15782DCB8EA6E0"/>
  </w:style>
  <w:style w:type="paragraph" w:customStyle="1" w:styleId="701A3E5C4C3C45E4806421C6A3AF6ACA">
    <w:name w:val="701A3E5C4C3C45E4806421C6A3AF6ACA"/>
  </w:style>
  <w:style w:type="paragraph" w:customStyle="1" w:styleId="11DDD3CBA17C448B8AB504901D317449">
    <w:name w:val="11DDD3CBA17C448B8AB504901D317449"/>
  </w:style>
  <w:style w:type="paragraph" w:customStyle="1" w:styleId="0323FD114996402D8E2F3769FEDB538F">
    <w:name w:val="0323FD114996402D8E2F3769FEDB538F"/>
  </w:style>
  <w:style w:type="paragraph" w:customStyle="1" w:styleId="81A01329F4A1481093233EC7E9BF6863">
    <w:name w:val="81A01329F4A1481093233EC7E9BF6863"/>
  </w:style>
  <w:style w:type="paragraph" w:customStyle="1" w:styleId="B3D4EA72A2B0436FB2BDA2C966F859AD">
    <w:name w:val="B3D4EA72A2B0436FB2BDA2C966F859AD"/>
  </w:style>
  <w:style w:type="paragraph" w:customStyle="1" w:styleId="49418BF27A324759941F6967CBA1A324">
    <w:name w:val="49418BF27A324759941F6967CBA1A324"/>
  </w:style>
  <w:style w:type="paragraph" w:customStyle="1" w:styleId="D8F5098D38DF4EE6895B567AAF347CEC">
    <w:name w:val="D8F5098D38DF4EE6895B567AAF347CEC"/>
  </w:style>
  <w:style w:type="paragraph" w:customStyle="1" w:styleId="2C9B421BBC8D4624BDB34C9A510AEE99">
    <w:name w:val="2C9B421BBC8D4624BDB34C9A510AEE99"/>
  </w:style>
  <w:style w:type="paragraph" w:customStyle="1" w:styleId="FDE4CAAADE0542259FAAE591A6D0ABEC">
    <w:name w:val="FDE4CAAADE0542259FAAE591A6D0ABEC"/>
  </w:style>
  <w:style w:type="paragraph" w:customStyle="1" w:styleId="9DBEFF36D3DB40DA877C5E6C13C3049B">
    <w:name w:val="9DBEFF36D3DB40DA877C5E6C13C3049B"/>
  </w:style>
  <w:style w:type="paragraph" w:customStyle="1" w:styleId="3A55C481385E4861B70D751F463F9009">
    <w:name w:val="3A55C481385E4861B70D751F463F9009"/>
  </w:style>
  <w:style w:type="paragraph" w:customStyle="1" w:styleId="6239AB6721DF4327934611C8D8B58C5D">
    <w:name w:val="6239AB6721DF4327934611C8D8B58C5D"/>
    <w:rsid w:val="0077399D"/>
  </w:style>
  <w:style w:type="paragraph" w:customStyle="1" w:styleId="1C79A9B02BA343C3A925AE16684B6A5C">
    <w:name w:val="1C79A9B02BA343C3A925AE16684B6A5C"/>
    <w:rsid w:val="007739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PNNL">
  <a:themeElements>
    <a:clrScheme name="PNNL Brand Theme 2">
      <a:dk1>
        <a:srgbClr val="707276"/>
      </a:dk1>
      <a:lt1>
        <a:srgbClr val="FFFFFF"/>
      </a:lt1>
      <a:dk2>
        <a:srgbClr val="D57500"/>
      </a:dk2>
      <a:lt2>
        <a:srgbClr val="B2B3B5"/>
      </a:lt2>
      <a:accent1>
        <a:srgbClr val="A83C0F"/>
      </a:accent1>
      <a:accent2>
        <a:srgbClr val="242424"/>
      </a:accent2>
      <a:accent3>
        <a:srgbClr val="F1AB00"/>
      </a:accent3>
      <a:accent4>
        <a:srgbClr val="007229"/>
      </a:accent4>
      <a:accent5>
        <a:srgbClr val="C10435"/>
      </a:accent5>
      <a:accent6>
        <a:srgbClr val="007FAC"/>
      </a:accent6>
      <a:hlink>
        <a:srgbClr val="003698"/>
      </a:hlink>
      <a:folHlink>
        <a:srgbClr val="8A0752"/>
      </a:folHlink>
    </a:clrScheme>
    <a:fontScheme name="PNNL_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Publish Date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projectDoc xmlns="PNNL_Template">
  <PNNL_Template>
    <PNNL_Content_Controls>
      <PNNL_Contract>Prepared for and Contract</PNNL_Contract>
      <PNNL_Designation/>
      <PNNL_Title>Enter Title Here</PNNL_Title>
      <PNNL_Subtitle>Enter Subtitle Here (or delete)</PNNL_Subtitle>
      <PNNL_Date>Publish Date (Month Year)</PNNL_Date>
      <PNNL_Authors>1First M Last 
2First M Last
3First M Last
4First M Last
</PNNL_Authors>
      <PNNL_Number>PNNL-XXXXX</PNNL_Number>
    </PNNL_Content_Controls>
  </PNNL_Template>
</projectDoc>
</file>

<file path=customXml/item5.xml><?xml version="1.0" encoding="utf-8"?>
<p:properties xmlns:p="http://schemas.microsoft.com/office/2006/metadata/properties" xmlns:xsi="http://www.w3.org/2001/XMLSchema-instance" xmlns:pc="http://schemas.microsoft.com/office/infopath/2007/PartnerControls">
  <documentManagement>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8B612D56D8FEF429FF08DBD05A11435" ma:contentTypeVersion="8" ma:contentTypeDescription="Create a new document." ma:contentTypeScope="" ma:versionID="7b8495167fc335b5c64fbf047531a2fb">
  <xsd:schema xmlns:xsd="http://www.w3.org/2001/XMLSchema" xmlns:xs="http://www.w3.org/2001/XMLSchema" xmlns:p="http://schemas.microsoft.com/office/2006/metadata/properties" xmlns:ns3="ae8cb991-6de7-4519-9ceb-ac92e1d16292" targetNamespace="http://schemas.microsoft.com/office/2006/metadata/properties" ma:root="true" ma:fieldsID="a07b2cf22a6b58d6ae75a2ee11946bbe" ns3:_="">
    <xsd:import namespace="ae8cb991-6de7-4519-9ceb-ac92e1d162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cb991-6de7-4519-9ceb-ac92e1d16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6CEE21-E137-4DA1-AE6F-014D78A532C1}">
  <ds:schemaRefs>
    <ds:schemaRef ds:uri="http://schemas.microsoft.com/sharepoint/v3/contenttype/forms"/>
  </ds:schemaRefs>
</ds:datastoreItem>
</file>

<file path=customXml/itemProps3.xml><?xml version="1.0" encoding="utf-8"?>
<ds:datastoreItem xmlns:ds="http://schemas.openxmlformats.org/officeDocument/2006/customXml" ds:itemID="{57AFD3FA-79EE-4AF8-A72B-55EE7C542571}">
  <ds:schemaRefs>
    <ds:schemaRef ds:uri="http://schemas.microsoft.com/office/2006/customDocumentInformationPanel"/>
  </ds:schemaRefs>
</ds:datastoreItem>
</file>

<file path=customXml/itemProps4.xml><?xml version="1.0" encoding="utf-8"?>
<ds:datastoreItem xmlns:ds="http://schemas.openxmlformats.org/officeDocument/2006/customXml" ds:itemID="{02D18313-9A4D-4C49-BBB5-7012767DE606}">
  <ds:schemaRefs>
    <ds:schemaRef ds:uri="PNNL_Template"/>
  </ds:schemaRefs>
</ds:datastoreItem>
</file>

<file path=customXml/itemProps5.xml><?xml version="1.0" encoding="utf-8"?>
<ds:datastoreItem xmlns:ds="http://schemas.openxmlformats.org/officeDocument/2006/customXml" ds:itemID="{61D094FB-A794-491B-A6C7-880B6AFA9B4C}">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06DA6529-CE20-40F5-B1AD-AB6317554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cb991-6de7-4519-9ceb-ac92e1d16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EF1FEEC-6F73-4525-8A7E-81304F816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38</TotalTime>
  <Pages>5</Pages>
  <Words>1587</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Pacific Northwest National Laboratory</Company>
  <LinksUpToDate>false</LinksUpToDate>
  <CharactersWithSpaces>11591</CharactersWithSpaces>
  <SharedDoc>false</SharedDoc>
  <HLinks>
    <vt:vector size="54" baseType="variant">
      <vt:variant>
        <vt:i4>1114165</vt:i4>
      </vt:variant>
      <vt:variant>
        <vt:i4>41</vt:i4>
      </vt:variant>
      <vt:variant>
        <vt:i4>0</vt:i4>
      </vt:variant>
      <vt:variant>
        <vt:i4>5</vt:i4>
      </vt:variant>
      <vt:variant>
        <vt:lpwstr/>
      </vt:variant>
      <vt:variant>
        <vt:lpwstr>_Toc195079668</vt:lpwstr>
      </vt:variant>
      <vt:variant>
        <vt:i4>1114165</vt:i4>
      </vt:variant>
      <vt:variant>
        <vt:i4>35</vt:i4>
      </vt:variant>
      <vt:variant>
        <vt:i4>0</vt:i4>
      </vt:variant>
      <vt:variant>
        <vt:i4>5</vt:i4>
      </vt:variant>
      <vt:variant>
        <vt:lpwstr/>
      </vt:variant>
      <vt:variant>
        <vt:lpwstr>_Toc195079667</vt:lpwstr>
      </vt:variant>
      <vt:variant>
        <vt:i4>1114165</vt:i4>
      </vt:variant>
      <vt:variant>
        <vt:i4>29</vt:i4>
      </vt:variant>
      <vt:variant>
        <vt:i4>0</vt:i4>
      </vt:variant>
      <vt:variant>
        <vt:i4>5</vt:i4>
      </vt:variant>
      <vt:variant>
        <vt:lpwstr/>
      </vt:variant>
      <vt:variant>
        <vt:lpwstr>_Toc195079666</vt:lpwstr>
      </vt:variant>
      <vt:variant>
        <vt:i4>1114165</vt:i4>
      </vt:variant>
      <vt:variant>
        <vt:i4>23</vt:i4>
      </vt:variant>
      <vt:variant>
        <vt:i4>0</vt:i4>
      </vt:variant>
      <vt:variant>
        <vt:i4>5</vt:i4>
      </vt:variant>
      <vt:variant>
        <vt:lpwstr/>
      </vt:variant>
      <vt:variant>
        <vt:lpwstr>_Toc195079665</vt:lpwstr>
      </vt:variant>
      <vt:variant>
        <vt:i4>1114165</vt:i4>
      </vt:variant>
      <vt:variant>
        <vt:i4>17</vt:i4>
      </vt:variant>
      <vt:variant>
        <vt:i4>0</vt:i4>
      </vt:variant>
      <vt:variant>
        <vt:i4>5</vt:i4>
      </vt:variant>
      <vt:variant>
        <vt:lpwstr/>
      </vt:variant>
      <vt:variant>
        <vt:lpwstr>_Toc195079664</vt:lpwstr>
      </vt:variant>
      <vt:variant>
        <vt:i4>1114165</vt:i4>
      </vt:variant>
      <vt:variant>
        <vt:i4>11</vt:i4>
      </vt:variant>
      <vt:variant>
        <vt:i4>0</vt:i4>
      </vt:variant>
      <vt:variant>
        <vt:i4>5</vt:i4>
      </vt:variant>
      <vt:variant>
        <vt:lpwstr/>
      </vt:variant>
      <vt:variant>
        <vt:lpwstr>_Toc195079663</vt:lpwstr>
      </vt:variant>
      <vt:variant>
        <vt:i4>262169</vt:i4>
      </vt:variant>
      <vt:variant>
        <vt:i4>6</vt:i4>
      </vt:variant>
      <vt:variant>
        <vt:i4>0</vt:i4>
      </vt:variant>
      <vt:variant>
        <vt:i4>5</vt:i4>
      </vt:variant>
      <vt:variant>
        <vt:lpwstr>http://sbms.pnl.gov/standard/85/8504e050.pdf</vt:lpwstr>
      </vt:variant>
      <vt:variant>
        <vt:lpwstr/>
      </vt:variant>
      <vt:variant>
        <vt:i4>262174</vt:i4>
      </vt:variant>
      <vt:variant>
        <vt:i4>3</vt:i4>
      </vt:variant>
      <vt:variant>
        <vt:i4>0</vt:i4>
      </vt:variant>
      <vt:variant>
        <vt:i4>5</vt:i4>
      </vt:variant>
      <vt:variant>
        <vt:lpwstr>http://sbms.pnl.gov/standard/85/8504e020.pdf</vt:lpwstr>
      </vt:variant>
      <vt:variant>
        <vt:lpwstr/>
      </vt:variant>
      <vt:variant>
        <vt:i4>262175</vt:i4>
      </vt:variant>
      <vt:variant>
        <vt:i4>0</vt:i4>
      </vt:variant>
      <vt:variant>
        <vt:i4>0</vt:i4>
      </vt:variant>
      <vt:variant>
        <vt:i4>5</vt:i4>
      </vt:variant>
      <vt:variant>
        <vt:lpwstr>http://sbms.pnl.gov/standard/85/8504e030.pdf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Heather Culley</dc:creator>
  <cp:lastModifiedBy>Marye</cp:lastModifiedBy>
  <cp:revision>31</cp:revision>
  <cp:lastPrinted>2018-11-14T21:02:00Z</cp:lastPrinted>
  <dcterms:created xsi:type="dcterms:W3CDTF">2020-09-24T15:17:00Z</dcterms:created>
  <dcterms:modified xsi:type="dcterms:W3CDTF">2020-09-29T14:05:00Z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0x010100F8B612D56D8FEF429FF08DBD05A11435</vt:lpwstr>
  </property>
  <property fmtid="{D5CDD505-2E9C-101B-9397-08002B2CF9AE}" pid="3" name="PNNLNumber" linkTarget="PNNLNumber">
    <vt:lpwstr>PNNL-XXXXX</vt:lpwstr>
  </property>
</Properties>
</file>