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91"/>
        <w:tblW w:w="9489" w:type="dxa"/>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97"/>
        <w:gridCol w:w="6292"/>
      </w:tblGrid>
      <w:tr w:rsidR="006E6A7A" w14:paraId="162997F0" w14:textId="77777777" w:rsidTr="00BA0703">
        <w:trPr>
          <w:trHeight w:val="3369"/>
        </w:trPr>
        <w:tc>
          <w:tcPr>
            <w:tcW w:w="3197" w:type="dxa"/>
            <w:tcMar>
              <w:top w:w="144" w:type="dxa"/>
              <w:left w:w="115" w:type="dxa"/>
              <w:right w:w="115" w:type="dxa"/>
            </w:tcMar>
          </w:tcPr>
          <w:p w14:paraId="5B18A23F" w14:textId="77777777" w:rsidR="006E6A7A" w:rsidRDefault="006E6A7A" w:rsidP="00866697">
            <w:pPr>
              <w:rPr>
                <w:rFonts w:ascii="Franklin Gothic Demi" w:hAnsi="Franklin Gothic Demi"/>
                <w:sz w:val="72"/>
                <w:szCs w:val="72"/>
              </w:rPr>
            </w:pPr>
            <w:r>
              <w:rPr>
                <w:rFonts w:ascii="Franklin Gothic Demi" w:hAnsi="Franklin Gothic Demi"/>
                <w:noProof/>
                <w:sz w:val="72"/>
                <w:szCs w:val="72"/>
              </w:rPr>
              <w:drawing>
                <wp:inline distT="0" distB="0" distL="0" distR="0" wp14:anchorId="51A4B045" wp14:editId="360B2926">
                  <wp:extent cx="1720065" cy="1220709"/>
                  <wp:effectExtent l="19050" t="19050" r="1397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ed ducts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0065" cy="1220709"/>
                          </a:xfrm>
                          <a:prstGeom prst="rect">
                            <a:avLst/>
                          </a:prstGeom>
                          <a:ln>
                            <a:solidFill>
                              <a:schemeClr val="bg1">
                                <a:lumMod val="50000"/>
                              </a:schemeClr>
                            </a:solidFill>
                          </a:ln>
                        </pic:spPr>
                      </pic:pic>
                    </a:graphicData>
                  </a:graphic>
                </wp:inline>
              </w:drawing>
            </w:r>
          </w:p>
        </w:tc>
        <w:tc>
          <w:tcPr>
            <w:tcW w:w="6292" w:type="dxa"/>
            <w:tcMar>
              <w:top w:w="144" w:type="dxa"/>
              <w:left w:w="115" w:type="dxa"/>
              <w:right w:w="115" w:type="dxa"/>
            </w:tcMar>
          </w:tcPr>
          <w:p w14:paraId="5B15423F" w14:textId="77777777" w:rsidR="006E2FD5" w:rsidRDefault="006E2FD5" w:rsidP="00866697">
            <w:pPr>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HAT?</w:t>
            </w:r>
          </w:p>
          <w:p w14:paraId="599B5249" w14:textId="77777777" w:rsidR="006E2FD5" w:rsidRPr="006F2EDA" w:rsidRDefault="006E2FD5" w:rsidP="00866697">
            <w:pPr>
              <w:rPr>
                <w:rFonts w:ascii="Franklin Gothic Book" w:hAnsi="Franklin Gothic Book" w:cs="Arial"/>
                <w:b/>
                <w:color w:val="007934"/>
                <w:sz w:val="16"/>
                <w:szCs w:val="16"/>
              </w:rPr>
            </w:pPr>
          </w:p>
          <w:p w14:paraId="36B0ADD6" w14:textId="77777777" w:rsidR="006E6A7A" w:rsidRPr="003673DD" w:rsidRDefault="0069569F" w:rsidP="00866697">
            <w:pPr>
              <w:rPr>
                <w:rFonts w:ascii="Franklin Gothic Book" w:eastAsia="Times New Roman" w:hAnsi="Franklin Gothic Book" w:cs="Arial"/>
                <w:color w:val="000000"/>
              </w:rPr>
            </w:pPr>
            <w:r w:rsidRPr="0069569F">
              <w:rPr>
                <w:rFonts w:ascii="Franklin Gothic Book" w:eastAsia="Times New Roman" w:hAnsi="Franklin Gothic Book" w:cs="Arial"/>
                <w:color w:val="000000"/>
              </w:rPr>
              <w:t>Heat flow is one of the primary issues that impacts the comfort and energy efficiency of buildings. Heat flow occurs through three mechanisms: conduction, convection, and radiation. Insulation addresses heat flow by trapping pockets of air and preventing heat from passing through a building’s walls, ceilings, and floors.</w:t>
            </w:r>
          </w:p>
          <w:p w14:paraId="3309B320" w14:textId="134D0A11" w:rsidR="006E6A7A" w:rsidRPr="00054492" w:rsidRDefault="00056A18" w:rsidP="00866697">
            <w:pPr>
              <w:rPr>
                <w:rFonts w:ascii="Franklin Gothic Demi" w:hAnsi="Franklin Gothic Demi"/>
                <w:sz w:val="16"/>
                <w:szCs w:val="16"/>
              </w:rPr>
            </w:pPr>
            <w:r>
              <w:rPr>
                <w:rFonts w:ascii="Arial" w:hAnsi="Arial" w:cs="Arial"/>
                <w:noProof/>
                <w:color w:val="000000"/>
                <w:sz w:val="20"/>
                <w:szCs w:val="20"/>
              </w:rPr>
              <w:drawing>
                <wp:anchor distT="0" distB="0" distL="114300" distR="114300" simplePos="0" relativeHeight="251664384" behindDoc="0" locked="0" layoutInCell="1" allowOverlap="1" wp14:anchorId="001C9671" wp14:editId="6F899426">
                  <wp:simplePos x="0" y="0"/>
                  <wp:positionH relativeFrom="column">
                    <wp:posOffset>179070</wp:posOffset>
                  </wp:positionH>
                  <wp:positionV relativeFrom="paragraph">
                    <wp:posOffset>164465</wp:posOffset>
                  </wp:positionV>
                  <wp:extent cx="431165" cy="582295"/>
                  <wp:effectExtent l="0" t="0" r="698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165" cy="582295"/>
                          </a:xfrm>
                          <a:prstGeom prst="rect">
                            <a:avLst/>
                          </a:prstGeom>
                        </pic:spPr>
                      </pic:pic>
                    </a:graphicData>
                  </a:graphic>
                  <wp14:sizeRelH relativeFrom="page">
                    <wp14:pctWidth>0</wp14:pctWidth>
                  </wp14:sizeRelH>
                  <wp14:sizeRelV relativeFrom="page">
                    <wp14:pctHeight>0</wp14:pctHeight>
                  </wp14:sizeRelV>
                </wp:anchor>
              </w:drawing>
            </w:r>
            <w:r w:rsidR="00866697">
              <w:rPr>
                <w:rFonts w:ascii="Arial" w:hAnsi="Arial" w:cs="Arial"/>
                <w:noProof/>
                <w:color w:val="000000"/>
                <w:sz w:val="20"/>
                <w:szCs w:val="20"/>
              </w:rPr>
              <mc:AlternateContent>
                <mc:Choice Requires="wps">
                  <w:drawing>
                    <wp:anchor distT="0" distB="0" distL="114300" distR="114300" simplePos="0" relativeHeight="251661312" behindDoc="0" locked="0" layoutInCell="1" allowOverlap="1" wp14:anchorId="653667BA" wp14:editId="0D87DB96">
                      <wp:simplePos x="0" y="0"/>
                      <wp:positionH relativeFrom="column">
                        <wp:posOffset>47625</wp:posOffset>
                      </wp:positionH>
                      <wp:positionV relativeFrom="paragraph">
                        <wp:posOffset>130175</wp:posOffset>
                      </wp:positionV>
                      <wp:extent cx="711200" cy="666115"/>
                      <wp:effectExtent l="0" t="0" r="12700" b="19685"/>
                      <wp:wrapNone/>
                      <wp:docPr id="12" name="Rectangle 6"/>
                      <wp:cNvGraphicFramePr/>
                      <a:graphic xmlns:a="http://schemas.openxmlformats.org/drawingml/2006/main">
                        <a:graphicData uri="http://schemas.microsoft.com/office/word/2010/wordprocessingShape">
                          <wps:wsp>
                            <wps:cNvSpPr/>
                            <wps:spPr>
                              <a:xfrm>
                                <a:off x="0" y="0"/>
                                <a:ext cx="711200" cy="666115"/>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DB3E08" id="Rectangle 6" o:spid="_x0000_s1026" style="position:absolute;margin-left:3.75pt;margin-top:10.25pt;width:56pt;height:52.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7dobgIAAAsFAAAOAAAAZHJzL2Uyb0RvYy54bWysVN9P2zAQfp+0/8Hy+0hTQcsiUlSBOk1i&#10;gAQTz4djN5Fsn2e7Tbu/fmcntMD2ME3rg+vz/f7uu1xc7oxmW+lDh7bm5cmEM2kFNp1d1/z74+rT&#10;OWchgm1Ao5U138vALxcfP1z0rpJTbFE30jMKYkPVu5q3MbqqKIJopYFwgk5aUir0BiKJfl00HnqK&#10;bnQxnUxmRY++cR6FDIFerwclX+T4SkkR75QKMjJdc6ot5tPn8zmdxeICqrUH13ZiLAP+oQoDnaWk&#10;h1DXEIFtfPdbKNMJjwFVPBFoClSqEzL3QN2Uk3fdPLTgZO6FwAnuAFP4f2HF7fbB3XuCoXehCnRN&#10;XeyUN+mf6mO7DNb+AJbcRSbocV6WNADOBKlms1lZniUwi6Oz8yF+kWhYutTc0ywyRLC9CXEwfTFJ&#10;uQLqrll1WmdhH660Z1ugsdG0G+w50xAiPdZ8lX9jtjdu2rKeWDid58KA+KQ0RKrRuKbmwa45A70m&#10;oorocy1vvMNfJE3F6Y35hs1Q3PxsQrmGbgb/jMGbuKnLawjt4JFVyQMq00Uiv+5Mzc8pzCGQtkkr&#10;M31HrI7TSbdnbPb3nnkc+BycWHWU5IYQugdPBKa50FLGOzqURsIExxtnLfqff3pP9sQr0nLW00IQ&#10;Xj824CUB/9US4z6Xp6dpg7JwejafkuBfa55fa+zGXCENr6T1dyJfk33UL1fl0TzR7i5TVlKBFZR7&#10;mMwoXMVhUWn7hVwusxltjYN4Yx+cSMETTgnex90TeDcyLRJFb/FleaB6R7jBNnlaXG4iqi6z8Ygr&#10;TTAJtHF5luPXIa30azlbHb9hi18AAAD//wMAUEsDBBQABgAIAAAAIQC7HmFF3gAAAAgBAAAPAAAA&#10;ZHJzL2Rvd25yZXYueG1sTI/NTsNADITvSLzDykhcEN00IvyEbCqKhECFCwXubmKSwK43ZLdt2qfH&#10;PcHJY81o/LmYjc6qDQ2h82xgOklAEVe+7rgx8P72cH4NKkTkGq1nMrCjALPy+KjAvPZbfqXNMjZK&#10;SjjkaKCNsc+1DlVLDsPE98TiffrBYZR1aHQ94FbKndVpklxqhx3LhRZ7um+p+l6unYGr7uejOVs8&#10;L/Z7nL/YkD1+zZ/YmNOT8e4WVKQx/oXhgC/oUArTyq+5DspKRyZBA2ki82BPb0SsRKTZBeiy0P8f&#10;KH8BAAD//wMAUEsBAi0AFAAGAAgAAAAhALaDOJL+AAAA4QEAABMAAAAAAAAAAAAAAAAAAAAAAFtD&#10;b250ZW50X1R5cGVzXS54bWxQSwECLQAUAAYACAAAACEAOP0h/9YAAACUAQAACwAAAAAAAAAAAAAA&#10;AAAvAQAAX3JlbHMvLnJlbHNQSwECLQAUAAYACAAAACEAWdu3aG4CAAALBQAADgAAAAAAAAAAAAAA&#10;AAAuAgAAZHJzL2Uyb0RvYy54bWxQSwECLQAUAAYACAAAACEAux5hRd4AAAAIAQAADwAAAAAAAAAA&#10;AAAAAADIBAAAZHJzL2Rvd25yZXYueG1sUEsFBgAAAAAEAAQA8wAAANMFAAAAAA==&#10;" fillcolor="window" strokecolor="#bfbfbf" strokeweight="1pt"/>
                  </w:pict>
                </mc:Fallback>
              </mc:AlternateContent>
            </w:r>
          </w:p>
        </w:tc>
      </w:tr>
      <w:tr w:rsidR="006E6A7A" w14:paraId="56F779E5" w14:textId="77777777" w:rsidTr="00BA0703">
        <w:trPr>
          <w:trHeight w:val="2531"/>
        </w:trPr>
        <w:tc>
          <w:tcPr>
            <w:tcW w:w="3197" w:type="dxa"/>
            <w:tcMar>
              <w:top w:w="144" w:type="dxa"/>
              <w:left w:w="115" w:type="dxa"/>
              <w:right w:w="115" w:type="dxa"/>
            </w:tcMar>
          </w:tcPr>
          <w:p w14:paraId="54B68656" w14:textId="77777777" w:rsidR="006E6A7A" w:rsidRDefault="006E6A7A" w:rsidP="00866697">
            <w:pPr>
              <w:rPr>
                <w:rFonts w:ascii="Franklin Gothic Demi" w:hAnsi="Franklin Gothic Demi"/>
                <w:sz w:val="72"/>
                <w:szCs w:val="72"/>
              </w:rPr>
            </w:pPr>
            <w:r>
              <w:rPr>
                <w:rFonts w:ascii="Franklin Gothic Demi" w:hAnsi="Franklin Gothic Demi"/>
                <w:noProof/>
                <w:sz w:val="72"/>
                <w:szCs w:val="72"/>
              </w:rPr>
              <w:drawing>
                <wp:inline distT="0" distB="0" distL="0" distR="0" wp14:anchorId="737A4B3C" wp14:editId="35A53210">
                  <wp:extent cx="1719072" cy="1289304"/>
                  <wp:effectExtent l="19050" t="19050" r="14605"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ic duc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9072" cy="1289304"/>
                          </a:xfrm>
                          <a:prstGeom prst="rect">
                            <a:avLst/>
                          </a:prstGeom>
                          <a:ln>
                            <a:solidFill>
                              <a:schemeClr val="bg1">
                                <a:lumMod val="50000"/>
                              </a:schemeClr>
                            </a:solidFill>
                          </a:ln>
                        </pic:spPr>
                      </pic:pic>
                    </a:graphicData>
                  </a:graphic>
                </wp:inline>
              </w:drawing>
            </w:r>
          </w:p>
        </w:tc>
        <w:tc>
          <w:tcPr>
            <w:tcW w:w="6292" w:type="dxa"/>
            <w:tcMar>
              <w:top w:w="144" w:type="dxa"/>
              <w:left w:w="115" w:type="dxa"/>
              <w:right w:w="115" w:type="dxa"/>
            </w:tcMar>
          </w:tcPr>
          <w:p w14:paraId="794C7B43" w14:textId="77777777" w:rsidR="006E2FD5" w:rsidRDefault="006E2FD5" w:rsidP="00866697">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0621BA5F" w14:textId="77777777" w:rsidR="00DE4B56" w:rsidRPr="00866697" w:rsidRDefault="0069569F" w:rsidP="00866697">
            <w:pPr>
              <w:pStyle w:val="NormalWeb"/>
              <w:shd w:val="clear" w:color="auto" w:fill="FFFFFF"/>
              <w:spacing w:before="0" w:beforeAutospacing="0" w:after="195" w:afterAutospacing="0"/>
              <w:rPr>
                <w:rFonts w:ascii="Franklin Gothic Book" w:hAnsi="Franklin Gothic Book" w:cs="Arial"/>
                <w:color w:val="000000"/>
                <w:sz w:val="22"/>
                <w:szCs w:val="22"/>
              </w:rPr>
            </w:pPr>
            <w:r w:rsidRPr="0069569F">
              <w:rPr>
                <w:rFonts w:ascii="Franklin Gothic Book" w:hAnsi="Franklin Gothic Book" w:cs="Arial"/>
                <w:color w:val="000000"/>
                <w:sz w:val="22"/>
                <w:szCs w:val="22"/>
              </w:rPr>
              <w:t>In a typical home, a large portion of all energy consumed is spent on heating and cooling. Air leakage and too little or improperly-installed insulation account for a large portion of this. A good thermal boundary, which includes insulation, windows, and doors, drastically reduces heat flow; this not only reduces energy waste, but increases comfort for home occupants.</w:t>
            </w:r>
          </w:p>
        </w:tc>
      </w:tr>
      <w:tr w:rsidR="006E6A7A" w14:paraId="40514621" w14:textId="77777777" w:rsidTr="00866697">
        <w:trPr>
          <w:trHeight w:val="4933"/>
        </w:trPr>
        <w:tc>
          <w:tcPr>
            <w:tcW w:w="3197" w:type="dxa"/>
            <w:tcMar>
              <w:top w:w="144" w:type="dxa"/>
              <w:left w:w="115" w:type="dxa"/>
              <w:right w:w="115" w:type="dxa"/>
            </w:tcMar>
          </w:tcPr>
          <w:p w14:paraId="6F0C268C" w14:textId="77777777" w:rsidR="006E6A7A" w:rsidRDefault="006E6A7A" w:rsidP="00866697">
            <w:pPr>
              <w:rPr>
                <w:rFonts w:ascii="Franklin Gothic Demi" w:hAnsi="Franklin Gothic Demi"/>
                <w:sz w:val="72"/>
                <w:szCs w:val="72"/>
              </w:rPr>
            </w:pPr>
            <w:r>
              <w:rPr>
                <w:rFonts w:ascii="Franklin Gothic Demi" w:hAnsi="Franklin Gothic Demi"/>
                <w:noProof/>
                <w:sz w:val="72"/>
                <w:szCs w:val="72"/>
              </w:rPr>
              <w:drawing>
                <wp:inline distT="0" distB="0" distL="0" distR="0" wp14:anchorId="1D7E4DA1" wp14:editId="1174EDB6">
                  <wp:extent cx="1719072" cy="1087431"/>
                  <wp:effectExtent l="19050" t="19050" r="14605"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num mastic.jpg"/>
                          <pic:cNvPicPr/>
                        </pic:nvPicPr>
                        <pic:blipFill rotWithShape="1">
                          <a:blip r:embed="rId10" cstate="print">
                            <a:extLst>
                              <a:ext uri="{28A0092B-C50C-407E-A947-70E740481C1C}">
                                <a14:useLocalDpi xmlns:a14="http://schemas.microsoft.com/office/drawing/2010/main" val="0"/>
                              </a:ext>
                            </a:extLst>
                          </a:blip>
                          <a:srcRect r="20976"/>
                          <a:stretch/>
                        </pic:blipFill>
                        <pic:spPr bwMode="auto">
                          <a:xfrm>
                            <a:off x="0" y="0"/>
                            <a:ext cx="1719072" cy="1087431"/>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92" w:type="dxa"/>
            <w:tcMar>
              <w:top w:w="144" w:type="dxa"/>
              <w:left w:w="115" w:type="dxa"/>
              <w:right w:w="115" w:type="dxa"/>
            </w:tcMar>
          </w:tcPr>
          <w:p w14:paraId="402FB954" w14:textId="77777777" w:rsidR="006E2FD5" w:rsidRDefault="006E2FD5" w:rsidP="00866697">
            <w:pPr>
              <w:pStyle w:val="ListParagraph"/>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01E597B9" w14:textId="77777777" w:rsidR="0069569F" w:rsidRPr="005F4BF2" w:rsidRDefault="0069569F" w:rsidP="005F4BF2">
            <w:pPr>
              <w:pStyle w:val="NormalWeb"/>
              <w:shd w:val="clear" w:color="auto" w:fill="FFFFFF"/>
              <w:spacing w:after="195"/>
              <w:rPr>
                <w:rFonts w:ascii="Franklin Gothic Book" w:hAnsi="Franklin Gothic Book" w:cs="Arial"/>
                <w:color w:val="000000"/>
                <w:sz w:val="22"/>
                <w:szCs w:val="22"/>
              </w:rPr>
            </w:pPr>
            <w:r w:rsidRPr="005F4BF2">
              <w:rPr>
                <w:rFonts w:ascii="Franklin Gothic Book" w:hAnsi="Franklin Gothic Book" w:cs="Arial"/>
                <w:color w:val="000000"/>
                <w:sz w:val="22"/>
                <w:szCs w:val="22"/>
              </w:rPr>
              <w:t>When designing a thermal boundary, it’s essential to understand the three basic mechanisms of heat flow.</w:t>
            </w:r>
          </w:p>
          <w:p w14:paraId="5FFA3D44" w14:textId="77777777" w:rsidR="0069569F" w:rsidRPr="005F4BF2" w:rsidRDefault="0069569F" w:rsidP="005F4BF2">
            <w:pPr>
              <w:pStyle w:val="NormalWeb"/>
              <w:shd w:val="clear" w:color="auto" w:fill="FFFFFF"/>
              <w:spacing w:after="195"/>
              <w:rPr>
                <w:rFonts w:ascii="Franklin Gothic Book" w:hAnsi="Franklin Gothic Book" w:cs="Arial"/>
                <w:color w:val="000000"/>
                <w:sz w:val="22"/>
                <w:szCs w:val="22"/>
              </w:rPr>
            </w:pPr>
            <w:r w:rsidRPr="005F4BF2">
              <w:rPr>
                <w:rFonts w:ascii="Franklin Gothic Book" w:hAnsi="Franklin Gothic Book" w:cs="Arial"/>
                <w:color w:val="000000"/>
                <w:sz w:val="22"/>
                <w:szCs w:val="22"/>
              </w:rPr>
              <w:t xml:space="preserve">Conduction occurs when two surfaces at different temperatures are in direct contact. Heat naturally flows from the warmer material to the cooler until a balance is reached. </w:t>
            </w:r>
          </w:p>
          <w:p w14:paraId="1E0D483A" w14:textId="77777777" w:rsidR="0069569F" w:rsidRPr="005F4BF2" w:rsidRDefault="0069569F" w:rsidP="005F4BF2">
            <w:pPr>
              <w:pStyle w:val="NormalWeb"/>
              <w:shd w:val="clear" w:color="auto" w:fill="FFFFFF"/>
              <w:spacing w:after="195"/>
              <w:rPr>
                <w:rFonts w:ascii="Franklin Gothic Book" w:hAnsi="Franklin Gothic Book" w:cs="Arial"/>
                <w:color w:val="000000"/>
                <w:sz w:val="22"/>
                <w:szCs w:val="22"/>
              </w:rPr>
            </w:pPr>
            <w:r w:rsidRPr="005F4BF2">
              <w:rPr>
                <w:rFonts w:ascii="Franklin Gothic Book" w:hAnsi="Franklin Gothic Book" w:cs="Arial"/>
                <w:color w:val="000000"/>
                <w:sz w:val="22"/>
                <w:szCs w:val="22"/>
              </w:rPr>
              <w:t>Convection refers to the transfer of heat though air movement. Warm air naturally rises within a space, while cooler air falls. These movements of warm and cold air are known as convection currents.</w:t>
            </w:r>
          </w:p>
          <w:p w14:paraId="7E98A079" w14:textId="77777777" w:rsidR="006E6A7A" w:rsidRPr="007730D9" w:rsidRDefault="0069569F" w:rsidP="005F4BF2">
            <w:pPr>
              <w:pStyle w:val="NormalWeb"/>
              <w:shd w:val="clear" w:color="auto" w:fill="FFFFFF"/>
              <w:spacing w:before="0" w:beforeAutospacing="0" w:after="195" w:afterAutospacing="0"/>
              <w:rPr>
                <w:rFonts w:ascii="Franklin Gothic Demi" w:hAnsi="Franklin Gothic Demi"/>
                <w:sz w:val="16"/>
                <w:szCs w:val="16"/>
              </w:rPr>
            </w:pPr>
            <w:r w:rsidRPr="005F4BF2">
              <w:rPr>
                <w:rFonts w:ascii="Franklin Gothic Book" w:hAnsi="Franklin Gothic Book" w:cs="Arial"/>
                <w:color w:val="000000"/>
                <w:sz w:val="22"/>
                <w:szCs w:val="22"/>
              </w:rPr>
              <w:t>Radiation is heat energy that travels through space. Warm objects give off waves of heat, which can travel across an open space and be absorbed by cooler objects. The sun is our greatest source of radiant heat.</w:t>
            </w:r>
          </w:p>
        </w:tc>
      </w:tr>
    </w:tbl>
    <w:p w14:paraId="08FC49B7" w14:textId="77777777" w:rsidR="0069569F" w:rsidRPr="00866697" w:rsidRDefault="006E2FD5">
      <w:pPr>
        <w:rPr>
          <w:rFonts w:ascii="Franklin Gothic Demi" w:hAnsi="Franklin Gothic Demi"/>
          <w:color w:val="000000" w:themeColor="text1"/>
          <w:sz w:val="56"/>
          <w:szCs w:val="56"/>
        </w:rPr>
      </w:pPr>
      <w:r w:rsidRPr="0069569F">
        <w:rPr>
          <w:rFonts w:ascii="Franklin Gothic Demi" w:hAnsi="Franklin Gothic Demi"/>
          <w:noProof/>
          <w:color w:val="000000" w:themeColor="text1"/>
          <w:sz w:val="56"/>
          <w:szCs w:val="56"/>
        </w:rPr>
        <mc:AlternateContent>
          <mc:Choice Requires="wps">
            <w:drawing>
              <wp:anchor distT="0" distB="0" distL="114300" distR="114300" simplePos="0" relativeHeight="251658240" behindDoc="0" locked="0" layoutInCell="1" allowOverlap="1" wp14:anchorId="4DD018E3" wp14:editId="43579807">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84F0F1"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69569F" w:rsidRPr="0069569F">
        <w:rPr>
          <w:rFonts w:ascii="Franklin Gothic Demi" w:hAnsi="Franklin Gothic Demi"/>
          <w:color w:val="000000" w:themeColor="text1"/>
          <w:sz w:val="56"/>
          <w:szCs w:val="56"/>
        </w:rPr>
        <w:t>INSULATION</w:t>
      </w:r>
      <w:r w:rsidR="0069569F" w:rsidRPr="0069569F">
        <w:rPr>
          <w:rFonts w:ascii="Franklin Gothic Demi" w:hAnsi="Franklin Gothic Demi"/>
          <w:color w:val="007934"/>
          <w:sz w:val="56"/>
          <w:szCs w:val="56"/>
        </w:rPr>
        <w:t xml:space="preserve"> INTRODUCTION</w:t>
      </w:r>
      <w:r w:rsidR="0069569F" w:rsidRPr="0069569F">
        <w:rPr>
          <w:rFonts w:ascii="Franklin Gothic Demi" w:hAnsi="Franklin Gothic Demi"/>
          <w:color w:val="000000" w:themeColor="text1"/>
          <w:sz w:val="56"/>
          <w:szCs w:val="56"/>
        </w:rPr>
        <w:t>: HEAT FLOW</w:t>
      </w:r>
    </w:p>
    <w:sectPr w:rsidR="0069569F" w:rsidRPr="00866697" w:rsidSect="00321976">
      <w:headerReference w:type="default" r:id="rId11"/>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B3D4D" w14:textId="77777777" w:rsidR="00B64CBA" w:rsidRDefault="00B64CBA" w:rsidP="006E2FD5">
      <w:pPr>
        <w:spacing w:after="0" w:line="240" w:lineRule="auto"/>
      </w:pPr>
      <w:r>
        <w:separator/>
      </w:r>
    </w:p>
  </w:endnote>
  <w:endnote w:type="continuationSeparator" w:id="0">
    <w:p w14:paraId="464C19AE" w14:textId="77777777" w:rsidR="00B64CBA" w:rsidRDefault="00B64CBA"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5691188-901C-4227-8511-E8BBA2CBB875}"/>
    <w:embedBold r:id="rId2" w:fontKey="{50BA5D82-D226-4F6E-A73F-80B8E8C64A90}"/>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3" w:fontKey="{CFA513CB-A523-4945-B9AF-D5734A905E6D}"/>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4" w:fontKey="{DFFC002A-3CE6-439B-B80D-D84527F02710}"/>
    <w:embedBold r:id="rId5" w:fontKey="{B7D7740E-8485-46AF-B353-51911B828E5A}"/>
  </w:font>
  <w:font w:name="Calibri Light">
    <w:panose1 w:val="020F0302020204030204"/>
    <w:charset w:val="00"/>
    <w:family w:val="swiss"/>
    <w:pitch w:val="variable"/>
    <w:sig w:usb0="E4002EFF" w:usb1="C000247B" w:usb2="00000009" w:usb3="00000000" w:csb0="000001FF" w:csb1="00000000"/>
    <w:embedRegular r:id="rId6" w:fontKey="{AE8F11A1-483B-4A0E-8D63-8D92A87D57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6C6AC" w14:textId="77777777" w:rsidR="00B64CBA" w:rsidRDefault="00B64CBA" w:rsidP="006E2FD5">
      <w:pPr>
        <w:spacing w:after="0" w:line="240" w:lineRule="auto"/>
      </w:pPr>
      <w:r>
        <w:separator/>
      </w:r>
    </w:p>
  </w:footnote>
  <w:footnote w:type="continuationSeparator" w:id="0">
    <w:p w14:paraId="6FF6D7E1" w14:textId="77777777" w:rsidR="00B64CBA" w:rsidRDefault="00B64CBA"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BD311"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6D5028C2" wp14:editId="37387F7B">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56A18"/>
    <w:rsid w:val="000937D2"/>
    <w:rsid w:val="000A17CE"/>
    <w:rsid w:val="001858C4"/>
    <w:rsid w:val="001D0F8D"/>
    <w:rsid w:val="00321976"/>
    <w:rsid w:val="003673DD"/>
    <w:rsid w:val="00483641"/>
    <w:rsid w:val="004E2E36"/>
    <w:rsid w:val="00533671"/>
    <w:rsid w:val="005F4BF2"/>
    <w:rsid w:val="0065016C"/>
    <w:rsid w:val="0069569F"/>
    <w:rsid w:val="00696BF4"/>
    <w:rsid w:val="006A2C8A"/>
    <w:rsid w:val="006D754B"/>
    <w:rsid w:val="006E2FD5"/>
    <w:rsid w:val="006E6A7A"/>
    <w:rsid w:val="006F2EDA"/>
    <w:rsid w:val="00736D40"/>
    <w:rsid w:val="007730D9"/>
    <w:rsid w:val="007E18AD"/>
    <w:rsid w:val="00866697"/>
    <w:rsid w:val="00874384"/>
    <w:rsid w:val="00892806"/>
    <w:rsid w:val="008C65C5"/>
    <w:rsid w:val="009273EF"/>
    <w:rsid w:val="0096444C"/>
    <w:rsid w:val="009A2C32"/>
    <w:rsid w:val="009B321B"/>
    <w:rsid w:val="00A958F2"/>
    <w:rsid w:val="00B64CBA"/>
    <w:rsid w:val="00BA0703"/>
    <w:rsid w:val="00C015E0"/>
    <w:rsid w:val="00C11A3D"/>
    <w:rsid w:val="00C51136"/>
    <w:rsid w:val="00C759BA"/>
    <w:rsid w:val="00DB2510"/>
    <w:rsid w:val="00DB33D3"/>
    <w:rsid w:val="00DE4B56"/>
    <w:rsid w:val="00DF3FAA"/>
    <w:rsid w:val="00F33C90"/>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24F2E"/>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216</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2022-05-23T18:49:00Z</dcterms:created>
  <dcterms:modified xsi:type="dcterms:W3CDTF">2022-05-23T18:49:00Z</dcterms:modified>
</cp:coreProperties>
</file>