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649" w:rsidRPr="009727F8" w:rsidRDefault="00384649" w:rsidP="00384649">
      <w:pPr>
        <w:pStyle w:val="Heading1"/>
        <w:rPr>
          <w:rFonts w:ascii="Times New Roman" w:hAnsi="Times New Roman" w:cs="Times New Roman"/>
        </w:rPr>
      </w:pPr>
      <w:r w:rsidRPr="009727F8">
        <w:rPr>
          <w:rFonts w:ascii="Times New Roman" w:hAnsi="Times New Roman" w:cs="Times New Roman"/>
        </w:rPr>
        <w:t>Primary Window Components</w:t>
      </w:r>
    </w:p>
    <w:p w:rsidR="00384649" w:rsidRPr="009727F8" w:rsidRDefault="00384649" w:rsidP="00384649">
      <w:pPr>
        <w:pStyle w:val="Default"/>
        <w:rPr>
          <w:sz w:val="23"/>
          <w:szCs w:val="23"/>
        </w:rPr>
      </w:pPr>
      <w:r w:rsidRPr="009727F8">
        <w:rPr>
          <w:sz w:val="23"/>
          <w:szCs w:val="23"/>
        </w:rPr>
        <w:t xml:space="preserve">Glazing technology is combined with a spacer system and </w:t>
      </w:r>
      <w:proofErr w:type="gramStart"/>
      <w:r w:rsidRPr="009727F8">
        <w:rPr>
          <w:sz w:val="23"/>
          <w:szCs w:val="23"/>
        </w:rPr>
        <w:t>a gas fill</w:t>
      </w:r>
      <w:proofErr w:type="gramEnd"/>
      <w:r w:rsidRPr="009727F8">
        <w:rPr>
          <w:sz w:val="23"/>
          <w:szCs w:val="23"/>
        </w:rPr>
        <w:t xml:space="preserve"> between the panes to produce an energy-efficient Insulating Glass Unit (IGU). An IGU is assembled with frame and operability options to form the complete window assembly. Some integrated technological innovations that appear in today’s fenestration products are listed below. </w:t>
      </w:r>
    </w:p>
    <w:p w:rsidR="00384649" w:rsidRPr="009727F8" w:rsidRDefault="00384649" w:rsidP="00384649">
      <w:pPr>
        <w:pStyle w:val="Default"/>
        <w:rPr>
          <w:sz w:val="23"/>
          <w:szCs w:val="23"/>
        </w:rPr>
      </w:pPr>
    </w:p>
    <w:p w:rsidR="00384649" w:rsidRPr="009727F8" w:rsidRDefault="00384649" w:rsidP="00384649">
      <w:pPr>
        <w:pStyle w:val="Default"/>
        <w:spacing w:after="68"/>
        <w:rPr>
          <w:sz w:val="23"/>
          <w:szCs w:val="23"/>
        </w:rPr>
      </w:pPr>
      <w:r w:rsidRPr="009727F8">
        <w:rPr>
          <w:sz w:val="23"/>
          <w:szCs w:val="23"/>
        </w:rPr>
        <w:t xml:space="preserve">• Multiple layers of glass or plastic film </w:t>
      </w:r>
    </w:p>
    <w:p w:rsidR="00384649" w:rsidRPr="009727F8" w:rsidRDefault="00384649" w:rsidP="00384649">
      <w:pPr>
        <w:pStyle w:val="Default"/>
        <w:spacing w:after="68"/>
        <w:rPr>
          <w:sz w:val="23"/>
          <w:szCs w:val="23"/>
        </w:rPr>
      </w:pPr>
      <w:r w:rsidRPr="009727F8">
        <w:rPr>
          <w:sz w:val="23"/>
          <w:szCs w:val="23"/>
        </w:rPr>
        <w:t xml:space="preserve">• High performance glazing low-e or solar control coatings </w:t>
      </w:r>
    </w:p>
    <w:p w:rsidR="00384649" w:rsidRPr="009727F8" w:rsidRDefault="00384649" w:rsidP="00384649">
      <w:pPr>
        <w:pStyle w:val="Default"/>
        <w:spacing w:after="68"/>
        <w:rPr>
          <w:sz w:val="23"/>
          <w:szCs w:val="23"/>
        </w:rPr>
      </w:pPr>
      <w:r w:rsidRPr="009727F8">
        <w:rPr>
          <w:sz w:val="23"/>
          <w:szCs w:val="23"/>
        </w:rPr>
        <w:t xml:space="preserve">• Low-conductance gas fills </w:t>
      </w:r>
    </w:p>
    <w:p w:rsidR="00384649" w:rsidRPr="009727F8" w:rsidRDefault="00384649" w:rsidP="00384649">
      <w:pPr>
        <w:pStyle w:val="Default"/>
        <w:spacing w:after="68"/>
        <w:rPr>
          <w:sz w:val="23"/>
          <w:szCs w:val="23"/>
        </w:rPr>
      </w:pPr>
      <w:r w:rsidRPr="009727F8">
        <w:rPr>
          <w:sz w:val="23"/>
          <w:szCs w:val="23"/>
        </w:rPr>
        <w:t xml:space="preserve">• Warm edge spacers </w:t>
      </w:r>
    </w:p>
    <w:p w:rsidR="00384649" w:rsidRPr="009727F8" w:rsidRDefault="00384649" w:rsidP="00384649">
      <w:pPr>
        <w:pStyle w:val="Default"/>
        <w:rPr>
          <w:sz w:val="23"/>
          <w:szCs w:val="23"/>
        </w:rPr>
      </w:pPr>
      <w:r w:rsidRPr="009727F8">
        <w:rPr>
          <w:sz w:val="23"/>
          <w:szCs w:val="23"/>
        </w:rPr>
        <w:t xml:space="preserve">• High performance frames </w:t>
      </w:r>
    </w:p>
    <w:p w:rsidR="00384649" w:rsidRPr="009727F8" w:rsidRDefault="00384649" w:rsidP="00384649">
      <w:pPr>
        <w:rPr>
          <w:rFonts w:ascii="Times New Roman" w:hAnsi="Times New Roman" w:cs="Times New Roman"/>
        </w:rPr>
      </w:pPr>
      <w:r w:rsidRPr="009727F8">
        <w:rPr>
          <w:rFonts w:ascii="Times New Roman" w:hAnsi="Times New Roman" w:cs="Times New Roman"/>
        </w:rPr>
        <w:t xml:space="preserve"> </w:t>
      </w:r>
    </w:p>
    <w:p w:rsidR="00384649" w:rsidRPr="009727F8" w:rsidRDefault="00384649" w:rsidP="00384649">
      <w:pPr>
        <w:jc w:val="center"/>
        <w:rPr>
          <w:rFonts w:ascii="Times New Roman" w:hAnsi="Times New Roman" w:cs="Times New Roman"/>
        </w:rPr>
      </w:pPr>
      <w:r w:rsidRPr="009727F8">
        <w:rPr>
          <w:rFonts w:ascii="Times New Roman" w:hAnsi="Times New Roman" w:cs="Times New Roman"/>
          <w:noProof/>
        </w:rPr>
        <w:drawing>
          <wp:inline distT="0" distB="0" distL="0" distR="0" wp14:anchorId="18FCAB20" wp14:editId="303D976F">
            <wp:extent cx="2650067" cy="420429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 Efficient Window Component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0067" cy="4204293"/>
                    </a:xfrm>
                    <a:prstGeom prst="rect">
                      <a:avLst/>
                    </a:prstGeom>
                  </pic:spPr>
                </pic:pic>
              </a:graphicData>
            </a:graphic>
          </wp:inline>
        </w:drawing>
      </w:r>
    </w:p>
    <w:p w:rsidR="00384649" w:rsidRPr="009727F8" w:rsidRDefault="00384649" w:rsidP="0067559E">
      <w:pPr>
        <w:pStyle w:val="Caption"/>
        <w:rPr>
          <w:rFonts w:cs="Times New Roman"/>
        </w:rPr>
      </w:pPr>
      <w:r w:rsidRPr="009727F8">
        <w:rPr>
          <w:rFonts w:cs="Times New Roman"/>
        </w:rPr>
        <w:t>Figure 1 Energy Efficient Window Components</w:t>
      </w:r>
    </w:p>
    <w:p w:rsidR="00384649" w:rsidRPr="009727F8" w:rsidRDefault="00384649" w:rsidP="0067559E">
      <w:pPr>
        <w:pStyle w:val="Caption"/>
        <w:jc w:val="left"/>
        <w:rPr>
          <w:rFonts w:cs="Times New Roman"/>
        </w:rPr>
      </w:pPr>
      <w:r w:rsidRPr="009727F8">
        <w:rPr>
          <w:rFonts w:cs="Times New Roman"/>
        </w:rPr>
        <w:t xml:space="preserve">A variety of window technologies can improve window energy efficiency, including gas fills, low-E coatings, and high-performance frame options. How these technologies affect a window's energy performance depends on the sum of all parts. This is where whole window energy ratings help, accounting for the combined effect of glazing, spacers and frame (thermally improved). The only reliable way to determine whole-window energy properties are the ratings certified by the National </w:t>
      </w:r>
      <w:r w:rsidRPr="009727F8">
        <w:rPr>
          <w:rFonts w:cs="Times New Roman"/>
        </w:rPr>
        <w:lastRenderedPageBreak/>
        <w:t>Fenestration Rating Council (NFRC). In most jurisdictions across the United States, building energy codes require that windows bear the NFRC label so that the code compliance of their energy ratings can be verified.</w:t>
      </w:r>
    </w:p>
    <w:p w:rsidR="009727F8" w:rsidRPr="009727F8" w:rsidRDefault="009727F8" w:rsidP="009727F8">
      <w:pPr>
        <w:rPr>
          <w:rFonts w:ascii="Times New Roman" w:hAnsi="Times New Roman" w:cs="Times New Roman"/>
        </w:rPr>
      </w:pPr>
      <w:r w:rsidRPr="009727F8">
        <w:rPr>
          <w:rFonts w:ascii="Times New Roman" w:hAnsi="Times New Roman" w:cs="Times New Roman"/>
        </w:rPr>
        <w:t xml:space="preserve">The following picture shows the energy efficient window components along with the other window assembly components that may be important in installation.  </w:t>
      </w:r>
    </w:p>
    <w:p w:rsidR="00384649" w:rsidRPr="009727F8" w:rsidRDefault="009727F8" w:rsidP="009727F8">
      <w:pPr>
        <w:jc w:val="center"/>
        <w:rPr>
          <w:rFonts w:ascii="Times New Roman" w:hAnsi="Times New Roman" w:cs="Times New Roman"/>
        </w:rPr>
      </w:pPr>
      <w:r w:rsidRPr="009727F8">
        <w:rPr>
          <w:rFonts w:ascii="Times New Roman" w:hAnsi="Times New Roman" w:cs="Times New Roman"/>
          <w:noProof/>
        </w:rPr>
        <w:drawing>
          <wp:inline distT="0" distB="0" distL="0" distR="0" wp14:anchorId="45E748A1" wp14:editId="54DA1105">
            <wp:extent cx="3039745" cy="4368800"/>
            <wp:effectExtent l="0" t="0" r="8255" b="0"/>
            <wp:docPr id="6" name="Picture 6"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showing a cross-section of a window, with parts labeled. Double-paned glass is shown to have a low-e and/or solar control coating, a gas fill between the double panes, and a spacer at the base of the window between the panes. On the interior of the house is a strip of wood at the bottom edge of the window labeled the stop, and just in front of it is a step-like shelf labeled the stool. Beneath the stool and on top of a two by four is a thin pipe labeled the backer rod. On the exterior of the house, the illustration shows the frame of the window labeled the sash, and the shelf in front of the window labeled the sill. Weatherstripping is shown to be between the sill and sash. Beneath the sash, vertical against the house, is a strip of wood called the apron or flange, and the jamb is on the end of the sil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9745" cy="4368800"/>
                    </a:xfrm>
                    <a:prstGeom prst="rect">
                      <a:avLst/>
                    </a:prstGeom>
                    <a:noFill/>
                    <a:ln>
                      <a:noFill/>
                    </a:ln>
                  </pic:spPr>
                </pic:pic>
              </a:graphicData>
            </a:graphic>
          </wp:inline>
        </w:drawing>
      </w:r>
    </w:p>
    <w:p w:rsidR="009727F8" w:rsidRDefault="009727F8" w:rsidP="0067559E">
      <w:pPr>
        <w:rPr>
          <w:rFonts w:ascii="Times New Roman" w:hAnsi="Times New Roman" w:cs="Times New Roman"/>
        </w:rPr>
      </w:pPr>
      <w:bookmarkStart w:id="0" w:name="_GoBack"/>
      <w:bookmarkEnd w:id="0"/>
    </w:p>
    <w:sectPr w:rsidR="00972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86C"/>
    <w:rsid w:val="00093159"/>
    <w:rsid w:val="00384649"/>
    <w:rsid w:val="00477796"/>
    <w:rsid w:val="005F286C"/>
    <w:rsid w:val="0067559E"/>
    <w:rsid w:val="008061DA"/>
    <w:rsid w:val="009727F8"/>
    <w:rsid w:val="00A83FD8"/>
    <w:rsid w:val="00B2764B"/>
    <w:rsid w:val="00CE6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49"/>
    <w:pPr>
      <w:spacing w:before="120" w:after="120" w:line="240" w:lineRule="auto"/>
    </w:pPr>
    <w:rPr>
      <w:rFonts w:eastAsiaTheme="minorEastAsia"/>
      <w:sz w:val="24"/>
      <w:szCs w:val="24"/>
    </w:rPr>
  </w:style>
  <w:style w:type="paragraph" w:styleId="Heading1">
    <w:name w:val="heading 1"/>
    <w:basedOn w:val="Normal"/>
    <w:next w:val="Normal"/>
    <w:link w:val="Heading1Char"/>
    <w:uiPriority w:val="9"/>
    <w:qFormat/>
    <w:rsid w:val="00384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4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6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4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84649"/>
    <w:pPr>
      <w:spacing w:before="100" w:beforeAutospacing="1" w:after="100" w:afterAutospacing="1"/>
    </w:pPr>
    <w:rPr>
      <w:rFonts w:ascii="Times" w:hAnsi="Times" w:cs="Times New Roman"/>
      <w:sz w:val="20"/>
      <w:szCs w:val="20"/>
    </w:rPr>
  </w:style>
  <w:style w:type="paragraph" w:styleId="Caption">
    <w:name w:val="caption"/>
    <w:basedOn w:val="Normal"/>
    <w:next w:val="Normal"/>
    <w:autoRedefine/>
    <w:uiPriority w:val="35"/>
    <w:unhideWhenUsed/>
    <w:qFormat/>
    <w:rsid w:val="0067559E"/>
    <w:pPr>
      <w:spacing w:after="200"/>
      <w:jc w:val="center"/>
    </w:pPr>
    <w:rPr>
      <w:rFonts w:ascii="Times New Roman" w:hAnsi="Times New Roman"/>
      <w:bCs/>
      <w:sz w:val="23"/>
      <w:szCs w:val="23"/>
    </w:rPr>
  </w:style>
  <w:style w:type="paragraph" w:customStyle="1" w:styleId="Default">
    <w:name w:val="Default"/>
    <w:rsid w:val="003846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4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49"/>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84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464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093159"/>
    <w:rPr>
      <w:color w:val="0000FF" w:themeColor="hyperlink"/>
      <w:u w:val="single"/>
    </w:rPr>
  </w:style>
  <w:style w:type="character" w:customStyle="1" w:styleId="Heading4Char">
    <w:name w:val="Heading 4 Char"/>
    <w:basedOn w:val="DefaultParagraphFont"/>
    <w:link w:val="Heading4"/>
    <w:uiPriority w:val="9"/>
    <w:rsid w:val="00B2764B"/>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649"/>
    <w:pPr>
      <w:spacing w:before="120" w:after="120" w:line="240" w:lineRule="auto"/>
    </w:pPr>
    <w:rPr>
      <w:rFonts w:eastAsiaTheme="minorEastAsia"/>
      <w:sz w:val="24"/>
      <w:szCs w:val="24"/>
    </w:rPr>
  </w:style>
  <w:style w:type="paragraph" w:styleId="Heading1">
    <w:name w:val="heading 1"/>
    <w:basedOn w:val="Normal"/>
    <w:next w:val="Normal"/>
    <w:link w:val="Heading1Char"/>
    <w:uiPriority w:val="9"/>
    <w:qFormat/>
    <w:rsid w:val="003846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64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846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76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64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384649"/>
    <w:pPr>
      <w:spacing w:before="100" w:beforeAutospacing="1" w:after="100" w:afterAutospacing="1"/>
    </w:pPr>
    <w:rPr>
      <w:rFonts w:ascii="Times" w:hAnsi="Times" w:cs="Times New Roman"/>
      <w:sz w:val="20"/>
      <w:szCs w:val="20"/>
    </w:rPr>
  </w:style>
  <w:style w:type="paragraph" w:styleId="Caption">
    <w:name w:val="caption"/>
    <w:basedOn w:val="Normal"/>
    <w:next w:val="Normal"/>
    <w:autoRedefine/>
    <w:uiPriority w:val="35"/>
    <w:unhideWhenUsed/>
    <w:qFormat/>
    <w:rsid w:val="0067559E"/>
    <w:pPr>
      <w:spacing w:after="200"/>
      <w:jc w:val="center"/>
    </w:pPr>
    <w:rPr>
      <w:rFonts w:ascii="Times New Roman" w:hAnsi="Times New Roman"/>
      <w:bCs/>
      <w:sz w:val="23"/>
      <w:szCs w:val="23"/>
    </w:rPr>
  </w:style>
  <w:style w:type="paragraph" w:customStyle="1" w:styleId="Default">
    <w:name w:val="Default"/>
    <w:rsid w:val="0038464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8464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649"/>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846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8464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093159"/>
    <w:rPr>
      <w:color w:val="0000FF" w:themeColor="hyperlink"/>
      <w:u w:val="single"/>
    </w:rPr>
  </w:style>
  <w:style w:type="character" w:customStyle="1" w:styleId="Heading4Char">
    <w:name w:val="Heading 4 Char"/>
    <w:basedOn w:val="DefaultParagraphFont"/>
    <w:link w:val="Heading4"/>
    <w:uiPriority w:val="9"/>
    <w:rsid w:val="00B2764B"/>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Cheryn Metzger</dc:creator>
  <cp:lastModifiedBy>Cheryn Metzger</cp:lastModifiedBy>
  <cp:revision>2</cp:revision>
  <dcterms:created xsi:type="dcterms:W3CDTF">2016-06-24T22:50:00Z</dcterms:created>
  <dcterms:modified xsi:type="dcterms:W3CDTF">2016-06-24T22:50:00Z</dcterms:modified>
</cp:coreProperties>
</file>