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d9d9d9" w:space="0" w:sz="4" w:val="single"/>
          <w:insideV w:color="000000" w:space="0" w:sz="0" w:val="nil"/>
        </w:tblBorders>
        <w:tblLayout w:type="fixed"/>
        <w:tblLook w:val="0600"/>
      </w:tblPr>
      <w:tblGrid>
        <w:gridCol w:w="3150"/>
        <w:gridCol w:w="6660"/>
        <w:tblGridChange w:id="0">
          <w:tblGrid>
            <w:gridCol w:w="3150"/>
            <w:gridCol w:w="6660"/>
          </w:tblGrid>
        </w:tblGridChange>
      </w:tblGrid>
      <w:tr>
        <w:trPr>
          <w:cantSplit w:val="0"/>
          <w:trHeight w:val="2198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Franklin Gothic" w:cs="Franklin Gothic" w:eastAsia="Franklin Gothic" w:hAnsi="Franklin Gothic"/>
                <w:sz w:val="72"/>
                <w:szCs w:val="72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color w:val="000000"/>
                <w:sz w:val="56"/>
                <w:szCs w:val="56"/>
                <w:rtl w:val="0"/>
              </w:rPr>
              <w:t xml:space="preserve">BUILDING ENCLOSURE: BUILDING SCIENCE </w:t>
            </w:r>
            <w:r w:rsidDel="00000000" w:rsidR="00000000" w:rsidRPr="00000000">
              <w:rPr>
                <w:rFonts w:ascii="Franklin Gothic" w:cs="Franklin Gothic" w:eastAsia="Franklin Gothic" w:hAnsi="Franklin Gothic"/>
                <w:color w:val="007934"/>
                <w:sz w:val="56"/>
                <w:szCs w:val="56"/>
                <w:rtl w:val="0"/>
              </w:rPr>
              <w:t xml:space="preserve">INTRO—DRAINAGE </w:t>
            </w:r>
            <w:r w:rsidDel="00000000" w:rsidR="00000000" w:rsidRPr="00000000">
              <w:rPr>
                <w:rFonts w:ascii="Franklin Gothic" w:cs="Franklin Gothic" w:eastAsia="Franklin Gothic" w:hAnsi="Franklin Gothic"/>
                <w:color w:val="000000"/>
                <w:sz w:val="56"/>
                <w:szCs w:val="56"/>
                <w:rtl w:val="0"/>
              </w:rPr>
              <w:t xml:space="preserve">PLANE BEHIND EXTERIOR WALL CLADDING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4875" y="3510125"/>
                                <a:ext cx="2222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93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-977899</wp:posOffset>
                      </wp:positionH>
                      <wp:positionV relativeFrom="paragraph">
                        <wp:posOffset>-38099</wp:posOffset>
                      </wp:positionV>
                      <wp:extent cx="231775" cy="549275"/>
                      <wp:effectExtent b="0" l="0" r="0" t="0"/>
                      <wp:wrapNone/>
                      <wp:docPr id="1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775" cy="549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3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Franklin Gothic" w:cs="Franklin Gothic" w:eastAsia="Franklin Gothic" w:hAnsi="Franklin Gothic"/>
                <w:sz w:val="72"/>
                <w:szCs w:val="72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72"/>
                <w:szCs w:val="72"/>
              </w:rPr>
              <w:drawing>
                <wp:inline distB="0" distT="0" distL="0" distR="0">
                  <wp:extent cx="1719072" cy="1880440"/>
                  <wp:effectExtent b="9525" l="9525" r="9525" t="9525"/>
                  <wp:docPr id="1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630" l="0" r="0" t="11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880440"/>
                          </a:xfrm>
                          <a:prstGeom prst="rect"/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WHAT?</w:t>
            </w:r>
          </w:p>
          <w:p w:rsidR="00000000" w:rsidDel="00000000" w:rsidP="00000000" w:rsidRDefault="00000000" w:rsidRPr="00000000" w14:paraId="00000007">
            <w:pPr>
              <w:rPr>
                <w:rFonts w:ascii="Libre Franklin" w:cs="Libre Franklin" w:eastAsia="Libre Franklin" w:hAnsi="Libre Franklin"/>
                <w:color w:val="00000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color w:val="000000"/>
                <w:rtl w:val="0"/>
              </w:rPr>
              <w:t xml:space="preserve">A water-resistant barrier should cover the entire house and the seams should be taped as part of a comprehensive home drainage system. This continuous drainage plane should go behind the exterior cladding on the walls to keep water out of the wall cavities.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</w:rPr>
              <w:drawing>
                <wp:inline distB="19050" distT="19050" distL="19050" distR="19050">
                  <wp:extent cx="452438" cy="612531"/>
                  <wp:effectExtent b="0" l="0" r="0" t="0"/>
                  <wp:docPr id="1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6125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ibre Franklin" w:cs="Libre Franklin" w:eastAsia="Libre Franklin" w:hAnsi="Libre Franklin"/>
              </w:rPr>
              <w:drawing>
                <wp:inline distB="19050" distT="19050" distL="19050" distR="19050">
                  <wp:extent cx="487223" cy="661988"/>
                  <wp:effectExtent b="0" l="0" r="0" t="0"/>
                  <wp:docPr id="1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23" cy="661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ibre Franklin" w:cs="Libre Franklin" w:eastAsia="Libre Franklin" w:hAnsi="Libre Franklin"/>
              </w:rPr>
              <w:drawing>
                <wp:inline distB="19050" distT="19050" distL="19050" distR="19050">
                  <wp:extent cx="471488" cy="635794"/>
                  <wp:effectExtent b="0" l="0" r="0" t="0"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6357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ibre Franklin" w:cs="Libre Franklin" w:eastAsia="Libre Franklin" w:hAnsi="Libre Franklin"/>
              </w:rPr>
              <w:drawing>
                <wp:inline distB="19050" distT="19050" distL="19050" distR="19050">
                  <wp:extent cx="491152" cy="661988"/>
                  <wp:effectExtent b="0" l="0" r="0" t="0"/>
                  <wp:docPr id="1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152" cy="661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Libre Franklin" w:cs="Libre Franklin" w:eastAsia="Libre Franklin" w:hAnsi="Libre Franklin"/>
              </w:rPr>
              <w:drawing>
                <wp:inline distB="19050" distT="19050" distL="19050" distR="19050">
                  <wp:extent cx="529285" cy="719138"/>
                  <wp:effectExtent b="0" l="0" r="0" t="0"/>
                  <wp:docPr id="1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85" cy="719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Franklin Gothic" w:cs="Franklin Gothic" w:eastAsia="Franklin Gothic" w:hAnsi="Franklin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8" w:hRule="atLeast"/>
          <w:tblHeader w:val="0"/>
        </w:trPr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Franklin Gothic" w:cs="Franklin Gothic" w:eastAsia="Franklin Gothic" w:hAnsi="Franklin Gothic"/>
                <w:sz w:val="72"/>
                <w:szCs w:val="72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72"/>
                <w:szCs w:val="72"/>
              </w:rPr>
              <w:drawing>
                <wp:inline distB="0" distT="0" distL="0" distR="0">
                  <wp:extent cx="1719072" cy="1303803"/>
                  <wp:effectExtent b="9525" l="9525" r="9525" t="9525"/>
                  <wp:docPr id="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53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303803"/>
                          </a:xfrm>
                          <a:prstGeom prst="rect"/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95" w:before="0" w:line="240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Controlling moisture flow in a home is imperative for occupant health and safety, comfort, building durability and energy efficiency. The drainage plane, when some moisture gets past the siding, provides a path for it to safely drain down and away from the wall.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Franklin Gothic" w:cs="Franklin Gothic" w:eastAsia="Franklin Gothic" w:hAnsi="Franklin Gothic"/>
                <w:sz w:val="72"/>
                <w:szCs w:val="72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72"/>
                <w:szCs w:val="72"/>
              </w:rPr>
              <w:drawing>
                <wp:inline distB="0" distT="0" distL="0" distR="0">
                  <wp:extent cx="1719072" cy="1785171"/>
                  <wp:effectExtent b="9525" l="9525" r="9525" t="9525"/>
                  <wp:docPr id="1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5"/>
                          <a:srcRect b="875" l="0" r="0" t="8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785171"/>
                          </a:xfrm>
                          <a:prstGeom prst="rect"/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HOW?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Install a fully sealed continuous drainage plane behind the exterior cladding on the home’s walls to protect wall cavities from moisture.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that this layer laps over flashing installed around doors, windows, and wall penetrations and any flashing installed at the top or base of walls.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an additional bond-break drainage plane layer behind stucco and non-structural masonry wall cladding assemblies.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280" w:line="240" w:lineRule="auto"/>
              <w:ind w:left="0" w:right="0" w:firstLine="0"/>
              <w:jc w:val="left"/>
              <w:rPr>
                <w:rFonts w:ascii="Franklin Gothic" w:cs="Franklin Gothic" w:eastAsia="Franklin Gothic" w:hAnsi="Franklin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Potential monolithic weather-resistant barrier (WRB) materials include housewrap that is sealed or taped at all joints; rigid foam insulation or other sheathing materials with a weather-resistant coating (if all joints are fully taped); building paper or building felt installed with shingle-style laps; liquid-applied coatings; or other WRB materials approved by the ICC-ES or another accredited agency.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Franklin Gothic" w:cs="Franklin Gothic" w:eastAsia="Franklin Gothic" w:hAnsi="Franklin Gothic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45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qFormat w:val="1"/>
    <w:rsid w:val="006E6A7A"/>
    <w:pPr>
      <w:suppressAutoHyphens w:val="1"/>
      <w:spacing w:after="0" w:line="240" w:lineRule="auto"/>
      <w:ind w:left="720"/>
    </w:pPr>
    <w:rPr>
      <w:rFonts w:ascii="Calibri" w:cs="font783" w:eastAsia="SimSun" w:hAnsi="Calibri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 w:val="1"/>
    <w:rsid w:val="006E6A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 w:val="1"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3.jpg"/><Relationship Id="rId14" Type="http://schemas.openxmlformats.org/officeDocument/2006/relationships/image" Target="media/image1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Franklin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5c8k6ceDxozsPmlCmpHWK/LQQ==">AMUW2mVUuK8dkdpgcetVRE9KpDU8a9HLC1RenZNhAWgA2rxEnrVga2KKt4h0SKHgDWziG99BhwLCup/FhGU1Y+fGQkFg8+hpkjsDW/2YoEpi6cUlOlpmS2Y=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2022-02-17T20:02:00Z</dcterms:created>
  <dc:creator>mture</dc:creator>
</cp:coreProperties>
</file>