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1A57" w14:textId="786EE4D6" w:rsidR="00705277" w:rsidRDefault="00705277" w:rsidP="00705277">
      <w:pPr>
        <w:spacing w:after="0"/>
        <w:rPr>
          <w:rFonts w:ascii="Calibri" w:eastAsia="Calibri" w:hAnsi="Calibri" w:cs="Calibri"/>
          <w:b/>
          <w:sz w:val="26"/>
          <w:szCs w:val="26"/>
        </w:rPr>
      </w:pPr>
      <w:r>
        <w:rPr>
          <w:rFonts w:ascii="Calibri" w:eastAsia="Calibri" w:hAnsi="Calibri" w:cs="Calibri"/>
          <w:b/>
          <w:sz w:val="26"/>
          <w:szCs w:val="26"/>
        </w:rPr>
        <w:t>Building Science Education Solution Center – Commissioning</w:t>
      </w:r>
      <w:r>
        <w:rPr>
          <w:rFonts w:ascii="Calibri" w:eastAsia="Calibri" w:hAnsi="Calibri" w:cs="Calibri"/>
          <w:b/>
          <w:sz w:val="26"/>
          <w:szCs w:val="26"/>
        </w:rPr>
        <w:br/>
      </w:r>
      <w:r>
        <w:rPr>
          <w:rFonts w:ascii="Aptos" w:hAnsi="Aptos"/>
        </w:rPr>
        <w:t>PNNL-SA-200645</w:t>
      </w:r>
    </w:p>
    <w:p w14:paraId="0DE15A65" w14:textId="77777777" w:rsidR="00705277" w:rsidRDefault="00705277" w:rsidP="00705277">
      <w:pPr>
        <w:spacing w:after="0"/>
        <w:rPr>
          <w:rFonts w:ascii="Calibri" w:eastAsia="Calibri" w:hAnsi="Calibri" w:cs="Calibri"/>
          <w:b/>
          <w:sz w:val="26"/>
          <w:szCs w:val="26"/>
        </w:rPr>
      </w:pPr>
    </w:p>
    <w:p w14:paraId="19557F8E" w14:textId="77777777" w:rsidR="00705277" w:rsidRDefault="00705277" w:rsidP="00705277">
      <w:pPr>
        <w:spacing w:after="0"/>
        <w:rPr>
          <w:rFonts w:ascii="Calibri" w:eastAsia="Calibri" w:hAnsi="Calibri" w:cs="Calibri"/>
          <w:sz w:val="26"/>
          <w:szCs w:val="26"/>
        </w:rPr>
      </w:pPr>
      <w:r>
        <w:rPr>
          <w:rFonts w:ascii="Calibri" w:eastAsia="Calibri" w:hAnsi="Calibri" w:cs="Calibri"/>
          <w:sz w:val="26"/>
          <w:szCs w:val="26"/>
        </w:rPr>
        <w:t>Proficiency Level 1: Remember</w:t>
      </w:r>
    </w:p>
    <w:p w14:paraId="000B1A2B" w14:textId="77777777" w:rsidR="00705277" w:rsidRDefault="00705277" w:rsidP="00705277">
      <w:pPr>
        <w:spacing w:after="0"/>
        <w:rPr>
          <w:rFonts w:ascii="Calibri" w:eastAsia="Calibri" w:hAnsi="Calibri" w:cs="Calibri"/>
          <w:sz w:val="18"/>
          <w:szCs w:val="18"/>
        </w:rPr>
      </w:pPr>
    </w:p>
    <w:p w14:paraId="44F7A436" w14:textId="77777777" w:rsidR="00705277" w:rsidRDefault="00705277" w:rsidP="00705277">
      <w:pPr>
        <w:spacing w:after="0"/>
        <w:rPr>
          <w:rFonts w:ascii="Calibri" w:eastAsia="Calibri" w:hAnsi="Calibri" w:cs="Calibri"/>
          <w:b/>
          <w:u w:val="single"/>
        </w:rPr>
      </w:pPr>
      <w:r>
        <w:rPr>
          <w:rFonts w:ascii="Calibri" w:eastAsia="Calibri" w:hAnsi="Calibri" w:cs="Calibri"/>
          <w:b/>
          <w:u w:val="single"/>
        </w:rPr>
        <w:t>Learning Objective 1.1:</w:t>
      </w:r>
    </w:p>
    <w:p w14:paraId="6B63751F" w14:textId="77777777" w:rsidR="00705277" w:rsidRDefault="00705277" w:rsidP="00705277">
      <w:pPr>
        <w:spacing w:after="0"/>
        <w:rPr>
          <w:rFonts w:ascii="Calibri" w:eastAsia="Calibri" w:hAnsi="Calibri" w:cs="Calibri"/>
          <w:b/>
          <w:u w:val="single"/>
        </w:rPr>
      </w:pPr>
    </w:p>
    <w:p w14:paraId="61911501" w14:textId="77777777" w:rsidR="00705277" w:rsidRDefault="00705277" w:rsidP="00705277">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rPr>
        <w:t>List</w:t>
      </w:r>
      <w:r>
        <w:rPr>
          <w:rFonts w:ascii="Calibri" w:eastAsia="Calibri" w:hAnsi="Calibri" w:cs="Calibri"/>
          <w:color w:val="000000"/>
        </w:rPr>
        <w:t xml:space="preserve"> three common HVAC installation faults and their impact on energy use, occupant comfort, </w:t>
      </w:r>
      <w:r>
        <w:rPr>
          <w:rFonts w:ascii="Calibri" w:eastAsia="Calibri" w:hAnsi="Calibri" w:cs="Calibri"/>
        </w:rPr>
        <w:t>equipment</w:t>
      </w:r>
      <w:r>
        <w:rPr>
          <w:rFonts w:ascii="Calibri" w:eastAsia="Calibri" w:hAnsi="Calibri" w:cs="Calibri"/>
          <w:color w:val="000000"/>
        </w:rPr>
        <w:t xml:space="preserve"> reliability, and utility bills.</w:t>
      </w:r>
    </w:p>
    <w:p w14:paraId="15DFB330" w14:textId="77777777" w:rsidR="00705277" w:rsidRDefault="00705277" w:rsidP="00705277">
      <w:pPr>
        <w:spacing w:after="0"/>
        <w:rPr>
          <w:rFonts w:ascii="Calibri" w:eastAsia="Calibri" w:hAnsi="Calibri" w:cs="Calibri"/>
          <w:b/>
          <w:u w:val="single"/>
        </w:rPr>
      </w:pPr>
      <w:r>
        <w:rPr>
          <w:rFonts w:ascii="Calibri" w:eastAsia="Calibri" w:hAnsi="Calibri" w:cs="Calibri"/>
          <w:b/>
          <w:u w:val="single"/>
        </w:rPr>
        <w:t>Lecture Notes 1.1:</w:t>
      </w:r>
    </w:p>
    <w:p w14:paraId="41E9FA86" w14:textId="77777777" w:rsidR="00705277" w:rsidRDefault="00705277" w:rsidP="00705277">
      <w:pPr>
        <w:spacing w:after="0"/>
        <w:rPr>
          <w:rFonts w:ascii="Calibri" w:eastAsia="Calibri" w:hAnsi="Calibri" w:cs="Calibri"/>
        </w:rPr>
      </w:pPr>
    </w:p>
    <w:p w14:paraId="483CC876" w14:textId="77777777" w:rsidR="00705277" w:rsidRDefault="00705277" w:rsidP="00705277">
      <w:pPr>
        <w:spacing w:after="0"/>
        <w:jc w:val="both"/>
        <w:rPr>
          <w:rFonts w:ascii="Calibri" w:eastAsia="Calibri" w:hAnsi="Calibri" w:cs="Calibri"/>
        </w:rPr>
      </w:pPr>
      <w:r>
        <w:rPr>
          <w:rFonts w:ascii="Calibri" w:eastAsia="Calibri" w:hAnsi="Calibri" w:cs="Calibri"/>
        </w:rPr>
        <w:t xml:space="preserve">Effective heating, ventilation, and air conditioning (HVAC) installation is pivotal for the performance, efficiency, and longevity of HVAC systems. Understanding common faults in HVAC installation is crucial for addressing issues that could have significant short- and long-term consequences. </w:t>
      </w:r>
    </w:p>
    <w:p w14:paraId="5EE33247" w14:textId="77777777" w:rsidR="00705277" w:rsidRDefault="00705277" w:rsidP="00705277">
      <w:pPr>
        <w:spacing w:after="0"/>
        <w:rPr>
          <w:rFonts w:ascii="Calibri" w:eastAsia="Calibri" w:hAnsi="Calibri" w:cs="Calibri"/>
        </w:rPr>
      </w:pPr>
    </w:p>
    <w:p w14:paraId="4D0CBEB6" w14:textId="77777777" w:rsidR="00705277" w:rsidRDefault="00705277" w:rsidP="00705277">
      <w:pPr>
        <w:spacing w:after="0"/>
        <w:rPr>
          <w:rFonts w:ascii="Calibri" w:eastAsia="Calibri" w:hAnsi="Calibri" w:cs="Calibri"/>
          <w:b/>
        </w:rPr>
      </w:pPr>
      <w:r>
        <w:rPr>
          <w:rFonts w:ascii="Calibri" w:eastAsia="Calibri" w:hAnsi="Calibri" w:cs="Calibri"/>
          <w:b/>
        </w:rPr>
        <w:t>1. Common HVAC Installation Faults</w:t>
      </w:r>
    </w:p>
    <w:p w14:paraId="7CFD1BB0" w14:textId="77777777" w:rsidR="00705277" w:rsidRDefault="00705277" w:rsidP="00705277">
      <w:pPr>
        <w:spacing w:after="0"/>
        <w:rPr>
          <w:rFonts w:ascii="Calibri" w:eastAsia="Calibri" w:hAnsi="Calibri" w:cs="Calibri"/>
        </w:rPr>
      </w:pPr>
    </w:p>
    <w:p w14:paraId="151C2B65" w14:textId="77777777" w:rsidR="00705277" w:rsidRDefault="00705277" w:rsidP="00705277">
      <w:pPr>
        <w:spacing w:after="0"/>
        <w:jc w:val="both"/>
        <w:rPr>
          <w:rFonts w:ascii="Calibri" w:eastAsia="Calibri" w:hAnsi="Calibri" w:cs="Calibri"/>
        </w:rPr>
      </w:pPr>
      <w:r>
        <w:rPr>
          <w:rFonts w:ascii="Calibri" w:eastAsia="Calibri" w:hAnsi="Calibri" w:cs="Calibri"/>
        </w:rPr>
        <w:t>Common HVAC installation faults include improper refrigerant charge, insufficient airflow, and duct leakage. The widespread prevalence of these faults raises significant concerns, as evidenced by various research findings. For instance, a comprehensive review of research findings on residential installation practices</w:t>
      </w:r>
      <w:r>
        <w:rPr>
          <w:rFonts w:ascii="Calibri" w:eastAsia="Calibri" w:hAnsi="Calibri" w:cs="Calibri"/>
          <w:vertAlign w:val="superscript"/>
        </w:rPr>
        <w:footnoteReference w:id="1"/>
      </w:r>
      <w:r>
        <w:rPr>
          <w:rFonts w:ascii="Calibri" w:eastAsia="Calibri" w:hAnsi="Calibri" w:cs="Calibri"/>
        </w:rPr>
        <w:t xml:space="preserve"> indicates that 70-90% of air conditioner and heat pump systems exhibit at least one performance-compromising fault due to improper installation or inadequate maintenance. When factoring in duct leakage, these rates escalate to an alarming 90-100%. </w:t>
      </w:r>
    </w:p>
    <w:p w14:paraId="74B9904A" w14:textId="77777777" w:rsidR="00705277" w:rsidRDefault="00705277" w:rsidP="00705277">
      <w:pPr>
        <w:spacing w:after="0"/>
        <w:jc w:val="both"/>
        <w:rPr>
          <w:rFonts w:ascii="Calibri" w:eastAsia="Calibri" w:hAnsi="Calibri" w:cs="Calibri"/>
        </w:rPr>
      </w:pPr>
    </w:p>
    <w:p w14:paraId="0DE1557B" w14:textId="77777777" w:rsidR="00705277" w:rsidRDefault="00705277" w:rsidP="00705277">
      <w:pPr>
        <w:spacing w:after="0"/>
        <w:jc w:val="both"/>
        <w:rPr>
          <w:rFonts w:ascii="Calibri" w:eastAsia="Calibri" w:hAnsi="Calibri" w:cs="Calibri"/>
        </w:rPr>
      </w:pPr>
      <w:r>
        <w:rPr>
          <w:rFonts w:ascii="Calibri" w:eastAsia="Calibri" w:hAnsi="Calibri" w:cs="Calibri"/>
        </w:rPr>
        <w:t>The prevalence of HVAC installation faults highlights the need to encourage better installation practices. The common faults in these systems not only affect individual households but also cause environmental issues and economic problems on a broader scale. Industry-wide efforts aimed at improving installation practices, adherence to standards, and ongoing education are crucial in mitigating the widespread issue of improper HVAC installation.</w:t>
      </w:r>
    </w:p>
    <w:p w14:paraId="1899070F" w14:textId="77777777" w:rsidR="00705277" w:rsidRDefault="00705277" w:rsidP="00705277">
      <w:pPr>
        <w:spacing w:after="0"/>
        <w:rPr>
          <w:rFonts w:ascii="Calibri" w:eastAsia="Calibri" w:hAnsi="Calibri" w:cs="Calibri"/>
        </w:rPr>
      </w:pPr>
    </w:p>
    <w:p w14:paraId="41B086D7" w14:textId="77777777" w:rsidR="00705277" w:rsidRDefault="00705277" w:rsidP="00705277">
      <w:pPr>
        <w:spacing w:after="0"/>
        <w:rPr>
          <w:rFonts w:ascii="Calibri" w:eastAsia="Calibri" w:hAnsi="Calibri" w:cs="Calibri"/>
          <w:b/>
        </w:rPr>
      </w:pPr>
      <w:r>
        <w:rPr>
          <w:rFonts w:ascii="Calibri" w:eastAsia="Calibri" w:hAnsi="Calibri" w:cs="Calibri"/>
          <w:b/>
        </w:rPr>
        <w:t>2. Impact of Improper Installation</w:t>
      </w:r>
    </w:p>
    <w:p w14:paraId="2C31CF62" w14:textId="77777777" w:rsidR="00705277" w:rsidRDefault="00705277" w:rsidP="00705277">
      <w:pPr>
        <w:spacing w:after="0"/>
        <w:rPr>
          <w:rFonts w:ascii="Calibri" w:eastAsia="Calibri" w:hAnsi="Calibri" w:cs="Calibri"/>
        </w:rPr>
      </w:pPr>
    </w:p>
    <w:p w14:paraId="0DED9DF3" w14:textId="77777777" w:rsidR="00705277" w:rsidRDefault="00705277" w:rsidP="00705277">
      <w:pPr>
        <w:spacing w:after="0"/>
        <w:jc w:val="both"/>
        <w:rPr>
          <w:rFonts w:ascii="Calibri" w:eastAsia="Calibri" w:hAnsi="Calibri" w:cs="Calibri"/>
        </w:rPr>
      </w:pPr>
      <w:r>
        <w:rPr>
          <w:rFonts w:ascii="Calibri" w:eastAsia="Calibri" w:hAnsi="Calibri" w:cs="Calibri"/>
        </w:rPr>
        <w:t>The impacts of improper HVAC installation extend broadly, affecting both energy efficiency and occupant utility costs. According to a model developed by the National Renewable Energy Laboratory (NREL)</w:t>
      </w:r>
      <w:r>
        <w:rPr>
          <w:rFonts w:ascii="Calibri" w:eastAsia="Calibri" w:hAnsi="Calibri" w:cs="Calibri"/>
          <w:vertAlign w:val="superscript"/>
        </w:rPr>
        <w:footnoteReference w:id="2"/>
      </w:r>
      <w:r>
        <w:rPr>
          <w:rFonts w:ascii="Calibri" w:eastAsia="Calibri" w:hAnsi="Calibri" w:cs="Calibri"/>
        </w:rPr>
        <w:t xml:space="preserve">, improper HVAC installation is not only an energy efficiency concern but also has substantial financial implications. The NREL model estimates that approximately 9% of the energy used in HVAC systems nationwide is attributed to installation-related faults. Nationally, this energy waste results in an increase of approximately $2.5 billion in utility bills annually. </w:t>
      </w:r>
    </w:p>
    <w:p w14:paraId="6FD1215B" w14:textId="77777777" w:rsidR="00705277" w:rsidRDefault="00705277" w:rsidP="00705277">
      <w:pPr>
        <w:spacing w:after="0"/>
        <w:jc w:val="both"/>
        <w:rPr>
          <w:rFonts w:ascii="Calibri" w:eastAsia="Calibri" w:hAnsi="Calibri" w:cs="Calibri"/>
        </w:rPr>
      </w:pPr>
    </w:p>
    <w:p w14:paraId="44F99519" w14:textId="77777777" w:rsidR="00705277" w:rsidRDefault="00705277" w:rsidP="00705277">
      <w:pPr>
        <w:spacing w:after="0"/>
        <w:jc w:val="both"/>
        <w:rPr>
          <w:rFonts w:ascii="Calibri" w:eastAsia="Calibri" w:hAnsi="Calibri" w:cs="Calibri"/>
        </w:rPr>
      </w:pPr>
      <w:r>
        <w:rPr>
          <w:rFonts w:ascii="Calibri" w:eastAsia="Calibri" w:hAnsi="Calibri" w:cs="Calibri"/>
        </w:rPr>
        <w:lastRenderedPageBreak/>
        <w:t xml:space="preserve">Furthermore, common installation faults can lead to a reduction of cooling or heating as illustrated in Figure 1. The chart depicts that 4% of energy losses are due to improper refrigerant levels, 3% due to improper airflow, and 15% attributed to duct leakage.  </w:t>
      </w:r>
    </w:p>
    <w:p w14:paraId="35D9AF6F" w14:textId="77777777" w:rsidR="00705277" w:rsidRDefault="00705277" w:rsidP="00705277">
      <w:pPr>
        <w:spacing w:after="0"/>
        <w:jc w:val="both"/>
        <w:rPr>
          <w:rFonts w:ascii="Calibri" w:eastAsia="Calibri" w:hAnsi="Calibri" w:cs="Calibri"/>
        </w:rPr>
      </w:pPr>
    </w:p>
    <w:p w14:paraId="7B2BF682" w14:textId="77777777" w:rsidR="00705277" w:rsidRDefault="00705277" w:rsidP="00705277">
      <w:pPr>
        <w:tabs>
          <w:tab w:val="left" w:pos="360"/>
          <w:tab w:val="left" w:pos="720"/>
          <w:tab w:val="left" w:pos="1080"/>
        </w:tabs>
        <w:spacing w:after="120" w:line="240" w:lineRule="auto"/>
        <w:jc w:val="center"/>
        <w:rPr>
          <w:rFonts w:ascii="Calibri" w:eastAsia="Calibri" w:hAnsi="Calibri" w:cs="Calibri"/>
        </w:rPr>
      </w:pPr>
      <w:r>
        <w:rPr>
          <w:rFonts w:ascii="Calibri" w:eastAsia="Calibri" w:hAnsi="Calibri" w:cs="Calibri"/>
          <w:noProof/>
        </w:rPr>
        <w:drawing>
          <wp:inline distT="114300" distB="114300" distL="114300" distR="114300" wp14:anchorId="59FA6778" wp14:editId="76604F7E">
            <wp:extent cx="4092487" cy="304495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092487" cy="3044952"/>
                    </a:xfrm>
                    <a:prstGeom prst="rect">
                      <a:avLst/>
                    </a:prstGeom>
                    <a:ln/>
                  </pic:spPr>
                </pic:pic>
              </a:graphicData>
            </a:graphic>
          </wp:inline>
        </w:drawing>
      </w:r>
    </w:p>
    <w:p w14:paraId="609CDA7A" w14:textId="77777777" w:rsidR="00705277" w:rsidRDefault="00705277" w:rsidP="00705277">
      <w:pPr>
        <w:spacing w:after="0"/>
        <w:jc w:val="center"/>
        <w:rPr>
          <w:rFonts w:ascii="Calibri" w:eastAsia="Calibri" w:hAnsi="Calibri" w:cs="Calibri"/>
        </w:rPr>
      </w:pPr>
      <w:r>
        <w:rPr>
          <w:rFonts w:ascii="Calibri" w:eastAsia="Calibri" w:hAnsi="Calibri" w:cs="Calibri"/>
          <w:b/>
        </w:rPr>
        <w:t>Figure 1</w:t>
      </w:r>
      <w:r>
        <w:rPr>
          <w:rFonts w:ascii="Calibri" w:eastAsia="Calibri" w:hAnsi="Calibri" w:cs="Calibri"/>
        </w:rPr>
        <w:t>. Most residential heat pumps are installed incorrectly and with energy-wasting faults. (Source: ENERGY STAR)</w:t>
      </w:r>
    </w:p>
    <w:p w14:paraId="7C7660E5" w14:textId="77777777" w:rsidR="00705277" w:rsidRDefault="00705277" w:rsidP="00705277">
      <w:pPr>
        <w:spacing w:after="0"/>
        <w:jc w:val="both"/>
        <w:rPr>
          <w:rFonts w:ascii="Calibri" w:eastAsia="Calibri" w:hAnsi="Calibri" w:cs="Calibri"/>
        </w:rPr>
      </w:pPr>
    </w:p>
    <w:p w14:paraId="64702494" w14:textId="77777777" w:rsidR="00705277" w:rsidRDefault="00705277" w:rsidP="00705277">
      <w:pPr>
        <w:spacing w:after="0"/>
        <w:jc w:val="both"/>
        <w:rPr>
          <w:rFonts w:ascii="Calibri" w:eastAsia="Calibri" w:hAnsi="Calibri" w:cs="Calibri"/>
        </w:rPr>
      </w:pPr>
      <w:r>
        <w:rPr>
          <w:rFonts w:ascii="Calibri" w:eastAsia="Calibri" w:hAnsi="Calibri" w:cs="Calibri"/>
        </w:rPr>
        <w:t xml:space="preserve">Premature equipment failure is also a risk, as strain from improper installation can cause components to fail early, necessitating expensive repairs or replacements. Air distribution issues from poorly installed ductwork can result in uneven heating or cooling and occupant discomfort. For example, insufficient airflow can lead to hot or cold spots, making it uncomfortable for occupants and causing the HVAC system to work harder, increasing energy consumption. Noise complaints are another potential consequence, as faulty installation can lead to noisy operation, disrupting occupants' peace and comfort. Lastly, safety hazards, such as electrical fires or mold and moisture problems, may arise from improper installation posing risks to the well-being of occupants. </w:t>
      </w:r>
    </w:p>
    <w:p w14:paraId="3D38377A" w14:textId="77777777" w:rsidR="00705277" w:rsidRDefault="00705277" w:rsidP="00705277">
      <w:pPr>
        <w:spacing w:after="0"/>
        <w:rPr>
          <w:rFonts w:ascii="Calibri" w:eastAsia="Calibri" w:hAnsi="Calibri" w:cs="Calibri"/>
        </w:rPr>
      </w:pPr>
    </w:p>
    <w:p w14:paraId="30B52ADF" w14:textId="77777777" w:rsidR="00705277" w:rsidRDefault="00705277" w:rsidP="00705277">
      <w:pPr>
        <w:spacing w:after="0"/>
        <w:jc w:val="both"/>
        <w:rPr>
          <w:rFonts w:ascii="Calibri" w:eastAsia="Calibri" w:hAnsi="Calibri" w:cs="Calibri"/>
          <w:b/>
        </w:rPr>
      </w:pPr>
      <w:r>
        <w:rPr>
          <w:rFonts w:ascii="Calibri" w:eastAsia="Calibri" w:hAnsi="Calibri" w:cs="Calibri"/>
          <w:b/>
        </w:rPr>
        <w:t>3. Value Proposition of Quality HVAC Installations</w:t>
      </w:r>
    </w:p>
    <w:p w14:paraId="313A87E7" w14:textId="77777777" w:rsidR="00705277" w:rsidRDefault="00705277" w:rsidP="00705277">
      <w:pPr>
        <w:spacing w:after="0"/>
        <w:jc w:val="both"/>
        <w:rPr>
          <w:rFonts w:ascii="Calibri" w:eastAsia="Calibri" w:hAnsi="Calibri" w:cs="Calibri"/>
          <w:b/>
        </w:rPr>
      </w:pPr>
    </w:p>
    <w:p w14:paraId="2D7C690F" w14:textId="77777777" w:rsidR="00705277" w:rsidRDefault="00705277" w:rsidP="00705277">
      <w:pPr>
        <w:spacing w:after="0"/>
        <w:jc w:val="both"/>
        <w:rPr>
          <w:rFonts w:ascii="Calibri" w:eastAsia="Calibri" w:hAnsi="Calibri" w:cs="Calibri"/>
        </w:rPr>
      </w:pPr>
      <w:r>
        <w:rPr>
          <w:rFonts w:ascii="Calibri" w:eastAsia="Calibri" w:hAnsi="Calibri" w:cs="Calibri"/>
        </w:rPr>
        <w:t>Understanding common faults and how to fix them is crucial for HVAC professionals. Quality installations not only benefit homeowners by improving energy efficiency, comfort, reliability, and cost-effectiveness but also enhance the reputation and trust of HVAC businesses. A history of successful installations builds trust with clients and leads to more business opportunities through recommendations. In addition, finding and fixing faults at the time of installation can reduce callbacks which can be costly to HVAC businesses due to additional truck rolls, gas, and technician/installer time that can be spent on another job.</w:t>
      </w:r>
    </w:p>
    <w:p w14:paraId="18D72A83" w14:textId="77777777" w:rsidR="00705277" w:rsidRDefault="00705277" w:rsidP="00705277">
      <w:pPr>
        <w:spacing w:after="0"/>
        <w:jc w:val="both"/>
        <w:rPr>
          <w:rFonts w:ascii="Calibri" w:eastAsia="Calibri" w:hAnsi="Calibri" w:cs="Calibri"/>
        </w:rPr>
      </w:pPr>
    </w:p>
    <w:p w14:paraId="118690B3" w14:textId="77777777" w:rsidR="00705277" w:rsidRDefault="00705277" w:rsidP="00705277">
      <w:pPr>
        <w:spacing w:after="0"/>
        <w:rPr>
          <w:rFonts w:ascii="Calibri" w:eastAsia="Calibri" w:hAnsi="Calibri" w:cs="Calibri"/>
        </w:rPr>
      </w:pPr>
      <w:r>
        <w:rPr>
          <w:rFonts w:ascii="Calibri" w:eastAsia="Calibri" w:hAnsi="Calibri" w:cs="Calibri"/>
        </w:rPr>
        <w:t xml:space="preserve">Relevant Resources: </w:t>
      </w:r>
    </w:p>
    <w:p w14:paraId="7269E3D6" w14:textId="77777777" w:rsidR="00705277" w:rsidRDefault="00705277" w:rsidP="00705277">
      <w:pPr>
        <w:spacing w:after="0" w:line="240" w:lineRule="auto"/>
        <w:ind w:left="720"/>
        <w:rPr>
          <w:rFonts w:ascii="Calibri" w:eastAsia="Calibri" w:hAnsi="Calibri" w:cs="Calibri"/>
        </w:rPr>
      </w:pPr>
    </w:p>
    <w:p w14:paraId="63568D83" w14:textId="77777777" w:rsidR="00705277" w:rsidRDefault="00705277" w:rsidP="00705277">
      <w:pPr>
        <w:numPr>
          <w:ilvl w:val="0"/>
          <w:numId w:val="4"/>
        </w:numPr>
        <w:spacing w:after="0" w:line="240" w:lineRule="auto"/>
        <w:rPr>
          <w:rFonts w:ascii="Calibri" w:eastAsia="Calibri" w:hAnsi="Calibri" w:cs="Calibri"/>
        </w:rPr>
      </w:pPr>
      <w:r>
        <w:rPr>
          <w:rFonts w:ascii="Calibri" w:eastAsia="Calibri" w:hAnsi="Calibri" w:cs="Calibri"/>
        </w:rPr>
        <w:lastRenderedPageBreak/>
        <w:t xml:space="preserve">Barriers to Broader Utilization of Fault Detection Technologies for Improving Residential HVAC Equipment Efficiency. </w:t>
      </w:r>
      <w:hyperlink r:id="rId8">
        <w:r>
          <w:rPr>
            <w:rFonts w:ascii="Calibri" w:eastAsia="Calibri" w:hAnsi="Calibri" w:cs="Calibri"/>
            <w:color w:val="0563C1"/>
            <w:u w:val="single"/>
          </w:rPr>
          <w:t>https://www.nrel.gov/docs/fy22osti/82024.pdf</w:t>
        </w:r>
      </w:hyperlink>
    </w:p>
    <w:p w14:paraId="0A7FD5B3" w14:textId="77777777" w:rsidR="00705277" w:rsidRDefault="00705277" w:rsidP="00705277">
      <w:pPr>
        <w:spacing w:after="0" w:line="240" w:lineRule="auto"/>
        <w:ind w:left="720"/>
        <w:rPr>
          <w:rFonts w:ascii="Calibri" w:eastAsia="Calibri" w:hAnsi="Calibri" w:cs="Calibri"/>
        </w:rPr>
      </w:pPr>
    </w:p>
    <w:p w14:paraId="6535F836" w14:textId="77777777" w:rsidR="00705277" w:rsidRDefault="00705277" w:rsidP="00705277">
      <w:pPr>
        <w:numPr>
          <w:ilvl w:val="0"/>
          <w:numId w:val="4"/>
        </w:numPr>
        <w:spacing w:after="0" w:line="240" w:lineRule="auto"/>
        <w:rPr>
          <w:rFonts w:ascii="Calibri" w:eastAsia="Calibri" w:hAnsi="Calibri" w:cs="Calibri"/>
        </w:rPr>
      </w:pPr>
      <w:r>
        <w:rPr>
          <w:rFonts w:ascii="Calibri" w:eastAsia="Calibri" w:hAnsi="Calibri" w:cs="Calibri"/>
        </w:rPr>
        <w:t>Residential HVAC Installation Practices: A Review of Research Findings</w:t>
      </w:r>
    </w:p>
    <w:p w14:paraId="628014B2" w14:textId="77777777" w:rsidR="00705277" w:rsidRDefault="00705277" w:rsidP="00705277">
      <w:pPr>
        <w:spacing w:after="0" w:line="240" w:lineRule="auto"/>
        <w:ind w:left="720"/>
        <w:rPr>
          <w:rFonts w:ascii="Calibri" w:eastAsia="Calibri" w:hAnsi="Calibri" w:cs="Calibri"/>
        </w:rPr>
      </w:pPr>
      <w:hyperlink r:id="rId9">
        <w:r>
          <w:rPr>
            <w:rFonts w:ascii="Calibri" w:eastAsia="Calibri" w:hAnsi="Calibri" w:cs="Calibri"/>
            <w:color w:val="0563C1"/>
            <w:u w:val="single"/>
          </w:rPr>
          <w:t>https://www.energy.gov/sites/prod/files/2018/06/f53/bto-ResidentialHVACLitReview-06-2018.pdf</w:t>
        </w:r>
      </w:hyperlink>
      <w:r>
        <w:rPr>
          <w:rFonts w:ascii="Calibri" w:eastAsia="Calibri" w:hAnsi="Calibri" w:cs="Calibri"/>
        </w:rPr>
        <w:t xml:space="preserve"> </w:t>
      </w:r>
    </w:p>
    <w:p w14:paraId="66A6CBC6" w14:textId="77777777" w:rsidR="00705277" w:rsidRDefault="00705277" w:rsidP="00705277">
      <w:pPr>
        <w:spacing w:after="0" w:line="240" w:lineRule="auto"/>
        <w:rPr>
          <w:rFonts w:ascii="Calibri" w:eastAsia="Calibri" w:hAnsi="Calibri" w:cs="Calibri"/>
        </w:rPr>
      </w:pPr>
    </w:p>
    <w:p w14:paraId="27E46657" w14:textId="77777777" w:rsidR="00705277" w:rsidRDefault="00705277" w:rsidP="00705277">
      <w:pPr>
        <w:numPr>
          <w:ilvl w:val="0"/>
          <w:numId w:val="4"/>
        </w:numPr>
        <w:spacing w:after="0" w:line="240" w:lineRule="auto"/>
        <w:rPr>
          <w:rFonts w:ascii="Calibri" w:eastAsia="Calibri" w:hAnsi="Calibri" w:cs="Calibri"/>
        </w:rPr>
      </w:pPr>
      <w:r>
        <w:rPr>
          <w:rFonts w:ascii="Calibri" w:eastAsia="Calibri" w:hAnsi="Calibri" w:cs="Calibri"/>
        </w:rPr>
        <w:t xml:space="preserve">Impact of Installation Faults in Air Conditioners and Heat Pumps in Single-family Homes on U.S. Energy Usage </w:t>
      </w:r>
      <w:hyperlink r:id="rId10">
        <w:r>
          <w:rPr>
            <w:rFonts w:ascii="Calibri" w:eastAsia="Calibri" w:hAnsi="Calibri" w:cs="Calibri"/>
            <w:color w:val="0563C1"/>
            <w:u w:val="single"/>
          </w:rPr>
          <w:t>https://www.sciencedirect.com/science/article/pii/S030626192031045X?via%3Dihub</w:t>
        </w:r>
      </w:hyperlink>
    </w:p>
    <w:p w14:paraId="0036D14E" w14:textId="77777777" w:rsidR="00705277" w:rsidRDefault="00705277" w:rsidP="00705277">
      <w:pPr>
        <w:spacing w:after="0" w:line="240" w:lineRule="auto"/>
        <w:ind w:left="720"/>
        <w:rPr>
          <w:rFonts w:ascii="Calibri" w:eastAsia="Calibri" w:hAnsi="Calibri" w:cs="Calibri"/>
        </w:rPr>
      </w:pPr>
    </w:p>
    <w:p w14:paraId="52084B91" w14:textId="77777777" w:rsidR="00705277" w:rsidRDefault="00705277" w:rsidP="00705277">
      <w:pPr>
        <w:numPr>
          <w:ilvl w:val="0"/>
          <w:numId w:val="4"/>
        </w:numPr>
        <w:spacing w:after="0" w:line="240" w:lineRule="auto"/>
        <w:rPr>
          <w:rFonts w:ascii="Calibri" w:eastAsia="Calibri" w:hAnsi="Calibri" w:cs="Calibri"/>
        </w:rPr>
      </w:pPr>
      <w:r>
        <w:rPr>
          <w:rFonts w:ascii="Calibri" w:eastAsia="Calibri" w:hAnsi="Calibri" w:cs="Calibri"/>
        </w:rPr>
        <w:t xml:space="preserve">NIST Technical Note 1848: Sensitivity Analysis of Installation Faults on Heat Pump Performance </w:t>
      </w:r>
      <w:hyperlink r:id="rId11">
        <w:r>
          <w:rPr>
            <w:rFonts w:ascii="Calibri" w:eastAsia="Calibri" w:hAnsi="Calibri" w:cs="Calibri"/>
            <w:color w:val="1155CC"/>
            <w:u w:val="single"/>
          </w:rPr>
          <w:t>https://nvlpubs.nist.gov/nistpubs/TechnicalNotes/NIST.TN.1848.pdf</w:t>
        </w:r>
      </w:hyperlink>
    </w:p>
    <w:p w14:paraId="2347D64A" w14:textId="77777777" w:rsidR="00705277" w:rsidRDefault="00705277" w:rsidP="00705277">
      <w:pPr>
        <w:spacing w:after="0"/>
        <w:rPr>
          <w:rFonts w:ascii="Calibri" w:eastAsia="Calibri" w:hAnsi="Calibri" w:cs="Calibri"/>
        </w:rPr>
      </w:pPr>
    </w:p>
    <w:p w14:paraId="15F4AA3B" w14:textId="77777777" w:rsidR="00705277" w:rsidRDefault="00705277" w:rsidP="00705277">
      <w:pPr>
        <w:spacing w:after="0"/>
        <w:rPr>
          <w:rFonts w:ascii="Calibri" w:eastAsia="Calibri" w:hAnsi="Calibri" w:cs="Calibri"/>
          <w:b/>
          <w:u w:val="single"/>
        </w:rPr>
      </w:pPr>
      <w:r>
        <w:rPr>
          <w:rFonts w:ascii="Calibri" w:eastAsia="Calibri" w:hAnsi="Calibri" w:cs="Calibri"/>
          <w:b/>
          <w:u w:val="single"/>
        </w:rPr>
        <w:t>Problem Set 1.1:</w:t>
      </w:r>
    </w:p>
    <w:p w14:paraId="663348A3" w14:textId="77777777" w:rsidR="00705277" w:rsidRDefault="00705277" w:rsidP="00705277">
      <w:pPr>
        <w:spacing w:after="0"/>
        <w:rPr>
          <w:rFonts w:ascii="Calibri" w:eastAsia="Calibri" w:hAnsi="Calibri" w:cs="Calibri"/>
        </w:rPr>
      </w:pPr>
    </w:p>
    <w:p w14:paraId="58767FB0" w14:textId="77777777" w:rsidR="00705277" w:rsidRDefault="00705277" w:rsidP="00705277">
      <w:pPr>
        <w:spacing w:after="0"/>
        <w:jc w:val="both"/>
        <w:rPr>
          <w:rFonts w:ascii="Calibri" w:eastAsia="Calibri" w:hAnsi="Calibri" w:cs="Calibri"/>
        </w:rPr>
      </w:pPr>
      <w:r>
        <w:rPr>
          <w:rFonts w:ascii="Calibri" w:eastAsia="Calibri" w:hAnsi="Calibri" w:cs="Calibri"/>
        </w:rPr>
        <w:t>1. According to the NREL model, what percentage of the energy used in HVAC systems is estimated to be attributed to installation-related faults, leading to a substantial financial burden on utility bill payers?</w:t>
      </w:r>
    </w:p>
    <w:p w14:paraId="23F7E3E4" w14:textId="77777777" w:rsidR="00705277" w:rsidRDefault="00705277" w:rsidP="00705277">
      <w:pPr>
        <w:spacing w:after="0"/>
        <w:jc w:val="both"/>
        <w:rPr>
          <w:rFonts w:ascii="Calibri" w:eastAsia="Calibri" w:hAnsi="Calibri" w:cs="Calibri"/>
        </w:rPr>
      </w:pPr>
    </w:p>
    <w:p w14:paraId="77EE5F31" w14:textId="77777777" w:rsidR="00705277" w:rsidRDefault="00705277" w:rsidP="00705277">
      <w:pPr>
        <w:spacing w:after="0"/>
        <w:jc w:val="both"/>
        <w:rPr>
          <w:rFonts w:ascii="Calibri" w:eastAsia="Calibri" w:hAnsi="Calibri" w:cs="Calibri"/>
        </w:rPr>
      </w:pPr>
      <w:r>
        <w:rPr>
          <w:rFonts w:ascii="Calibri" w:eastAsia="Calibri" w:hAnsi="Calibri" w:cs="Calibri"/>
        </w:rPr>
        <w:t>2. Identify one symptom of insufficient airflow in an HVAC system and explain its potential impact on occupant comfort.</w:t>
      </w:r>
    </w:p>
    <w:p w14:paraId="0B22F0A2" w14:textId="77777777" w:rsidR="00705277" w:rsidRDefault="00705277" w:rsidP="00705277">
      <w:pPr>
        <w:spacing w:after="0"/>
        <w:jc w:val="both"/>
        <w:rPr>
          <w:rFonts w:ascii="Calibri" w:eastAsia="Calibri" w:hAnsi="Calibri" w:cs="Calibri"/>
        </w:rPr>
      </w:pPr>
    </w:p>
    <w:p w14:paraId="56763604" w14:textId="77777777" w:rsidR="00705277" w:rsidRDefault="00705277" w:rsidP="00705277">
      <w:pPr>
        <w:spacing w:after="0"/>
        <w:jc w:val="both"/>
        <w:rPr>
          <w:rFonts w:ascii="Calibri" w:eastAsia="Calibri" w:hAnsi="Calibri" w:cs="Calibri"/>
        </w:rPr>
      </w:pPr>
      <w:r>
        <w:rPr>
          <w:rFonts w:ascii="Calibri" w:eastAsia="Calibri" w:hAnsi="Calibri" w:cs="Calibri"/>
        </w:rPr>
        <w:t>3. List some potential consequences of incorrect refrigerant charge in an HVAC system.</w:t>
      </w:r>
    </w:p>
    <w:p w14:paraId="2D4A8EE0" w14:textId="77777777" w:rsidR="00705277" w:rsidRDefault="00705277" w:rsidP="00705277">
      <w:pPr>
        <w:spacing w:after="0"/>
        <w:jc w:val="both"/>
        <w:rPr>
          <w:rFonts w:ascii="Calibri" w:eastAsia="Calibri" w:hAnsi="Calibri" w:cs="Calibri"/>
        </w:rPr>
      </w:pPr>
    </w:p>
    <w:p w14:paraId="2057E6D7" w14:textId="77777777" w:rsidR="00705277" w:rsidRDefault="00705277" w:rsidP="00705277">
      <w:pPr>
        <w:spacing w:before="240" w:after="0"/>
        <w:jc w:val="both"/>
        <w:rPr>
          <w:rFonts w:ascii="Calibri" w:eastAsia="Calibri" w:hAnsi="Calibri" w:cs="Calibri"/>
          <w:b/>
          <w:sz w:val="28"/>
          <w:szCs w:val="28"/>
          <w:u w:val="single"/>
        </w:rPr>
      </w:pPr>
      <w:r>
        <w:br w:type="page"/>
      </w:r>
    </w:p>
    <w:p w14:paraId="673F9A2C" w14:textId="77777777" w:rsidR="00705277" w:rsidRDefault="00705277" w:rsidP="00705277">
      <w:pPr>
        <w:spacing w:before="240" w:after="0"/>
        <w:jc w:val="both"/>
        <w:rPr>
          <w:rFonts w:ascii="Calibri" w:eastAsia="Calibri" w:hAnsi="Calibri" w:cs="Calibri"/>
          <w:b/>
          <w:u w:val="single"/>
        </w:rPr>
      </w:pPr>
      <w:r>
        <w:rPr>
          <w:rFonts w:ascii="Calibri" w:eastAsia="Calibri" w:hAnsi="Calibri" w:cs="Calibri"/>
          <w:b/>
          <w:u w:val="single"/>
        </w:rPr>
        <w:lastRenderedPageBreak/>
        <w:t>Learning Objective 1.2:</w:t>
      </w:r>
    </w:p>
    <w:p w14:paraId="0E0A828C" w14:textId="77777777" w:rsidR="00705277" w:rsidRDefault="00705277" w:rsidP="00705277">
      <w:pPr>
        <w:numPr>
          <w:ilvl w:val="0"/>
          <w:numId w:val="1"/>
        </w:numPr>
        <w:spacing w:before="240" w:after="0"/>
        <w:jc w:val="both"/>
        <w:rPr>
          <w:rFonts w:ascii="Calibri" w:eastAsia="Calibri" w:hAnsi="Calibri" w:cs="Calibri"/>
        </w:rPr>
      </w:pPr>
      <w:r>
        <w:rPr>
          <w:rFonts w:ascii="Calibri" w:eastAsia="Calibri" w:hAnsi="Calibri" w:cs="Calibri"/>
        </w:rPr>
        <w:t xml:space="preserve">Define residential HVAC commissioning </w:t>
      </w:r>
    </w:p>
    <w:p w14:paraId="443EF24D" w14:textId="77777777" w:rsidR="00705277" w:rsidRDefault="00705277" w:rsidP="00705277">
      <w:pPr>
        <w:spacing w:after="0"/>
        <w:jc w:val="both"/>
        <w:rPr>
          <w:rFonts w:ascii="Calibri" w:eastAsia="Calibri" w:hAnsi="Calibri" w:cs="Calibri"/>
          <w:b/>
          <w:u w:val="single"/>
        </w:rPr>
      </w:pPr>
    </w:p>
    <w:p w14:paraId="3DE24BB7" w14:textId="77777777" w:rsidR="00705277" w:rsidRDefault="00705277" w:rsidP="00705277">
      <w:pPr>
        <w:spacing w:after="0"/>
        <w:jc w:val="both"/>
        <w:rPr>
          <w:rFonts w:ascii="Calibri" w:eastAsia="Calibri" w:hAnsi="Calibri" w:cs="Calibri"/>
          <w:b/>
          <w:u w:val="single"/>
        </w:rPr>
      </w:pPr>
      <w:r>
        <w:rPr>
          <w:rFonts w:ascii="Calibri" w:eastAsia="Calibri" w:hAnsi="Calibri" w:cs="Calibri"/>
          <w:b/>
          <w:u w:val="single"/>
        </w:rPr>
        <w:t>Lecture Notes 1.2:</w:t>
      </w:r>
    </w:p>
    <w:p w14:paraId="2D7F79DB" w14:textId="77777777" w:rsidR="00705277" w:rsidRDefault="00705277" w:rsidP="00705277">
      <w:pPr>
        <w:spacing w:after="0"/>
        <w:jc w:val="both"/>
        <w:rPr>
          <w:rFonts w:ascii="Calibri" w:eastAsia="Calibri" w:hAnsi="Calibri" w:cs="Calibri"/>
        </w:rPr>
      </w:pPr>
      <w:r>
        <w:rPr>
          <w:rFonts w:ascii="Calibri" w:eastAsia="Calibri" w:hAnsi="Calibri" w:cs="Calibri"/>
        </w:rPr>
        <w:t xml:space="preserve"> </w:t>
      </w:r>
    </w:p>
    <w:p w14:paraId="0E72A040" w14:textId="77777777" w:rsidR="00705277" w:rsidRDefault="00705277" w:rsidP="00705277">
      <w:pPr>
        <w:spacing w:after="0"/>
        <w:jc w:val="both"/>
        <w:rPr>
          <w:rFonts w:ascii="Calibri" w:eastAsia="Calibri" w:hAnsi="Calibri" w:cs="Calibri"/>
        </w:rPr>
      </w:pPr>
      <w:r>
        <w:rPr>
          <w:rFonts w:ascii="Calibri" w:eastAsia="Calibri" w:hAnsi="Calibri" w:cs="Calibri"/>
        </w:rPr>
        <w:t xml:space="preserve">Commissioning is an essential step in ensuring the efficient and reliable operation of HVAC systems; however, most HVAC businesses do not test and commission their systems. In this lecture, we explore the definition of residential HVAC commissioning, highlighting its crucial importance and impact in ensuring expected system performance and addressing installation-related faults. </w:t>
      </w:r>
    </w:p>
    <w:p w14:paraId="5E7A7AFC" w14:textId="77777777" w:rsidR="00705277" w:rsidRDefault="00705277" w:rsidP="00705277">
      <w:pPr>
        <w:spacing w:after="0"/>
        <w:jc w:val="both"/>
        <w:rPr>
          <w:rFonts w:ascii="Calibri" w:eastAsia="Calibri" w:hAnsi="Calibri" w:cs="Calibri"/>
        </w:rPr>
      </w:pPr>
    </w:p>
    <w:p w14:paraId="1BCCF72E" w14:textId="77777777" w:rsidR="00705277" w:rsidRDefault="00705277" w:rsidP="00705277">
      <w:pPr>
        <w:spacing w:after="0"/>
        <w:rPr>
          <w:rFonts w:ascii="Calibri" w:eastAsia="Calibri" w:hAnsi="Calibri" w:cs="Calibri"/>
        </w:rPr>
      </w:pPr>
      <w:r>
        <w:rPr>
          <w:rFonts w:ascii="Calibri" w:eastAsia="Calibri" w:hAnsi="Calibri" w:cs="Calibri"/>
          <w:b/>
        </w:rPr>
        <w:t>1. What is Residential HVAC Commissioning?</w:t>
      </w:r>
    </w:p>
    <w:p w14:paraId="21336D30" w14:textId="77777777" w:rsidR="00705277" w:rsidRDefault="00705277" w:rsidP="00705277">
      <w:pPr>
        <w:spacing w:after="0"/>
        <w:jc w:val="both"/>
        <w:rPr>
          <w:rFonts w:ascii="Calibri" w:eastAsia="Calibri" w:hAnsi="Calibri" w:cs="Calibri"/>
        </w:rPr>
      </w:pPr>
    </w:p>
    <w:p w14:paraId="4CF09D3C" w14:textId="77777777" w:rsidR="00705277" w:rsidRDefault="00705277" w:rsidP="00705277">
      <w:pPr>
        <w:spacing w:after="0"/>
        <w:jc w:val="both"/>
        <w:rPr>
          <w:rFonts w:ascii="Calibri" w:eastAsia="Calibri" w:hAnsi="Calibri" w:cs="Calibri"/>
        </w:rPr>
      </w:pPr>
      <w:r>
        <w:rPr>
          <w:rFonts w:ascii="Calibri" w:eastAsia="Calibri" w:hAnsi="Calibri" w:cs="Calibri"/>
        </w:rPr>
        <w:t xml:space="preserve">Residential HVAC commissioning is a step-by-step process where we carefully inspect, test, and adjust the HVAC system after installation. The main goal is to confirm that the system operates at its intended efficiency, matches design specifications, and functions reliably in-field. Table 1 lists a generic workflow used in the residential HVAC commissioning process. </w:t>
      </w:r>
    </w:p>
    <w:p w14:paraId="45CCD59F" w14:textId="77777777" w:rsidR="00705277" w:rsidRDefault="00705277" w:rsidP="00705277">
      <w:pPr>
        <w:spacing w:after="0"/>
        <w:jc w:val="both"/>
        <w:rPr>
          <w:rFonts w:ascii="Calibri" w:eastAsia="Calibri" w:hAnsi="Calibri" w:cs="Calibri"/>
        </w:rPr>
      </w:pPr>
    </w:p>
    <w:p w14:paraId="5E2C11E5" w14:textId="77777777" w:rsidR="00705277" w:rsidRDefault="00705277" w:rsidP="00705277">
      <w:pPr>
        <w:rPr>
          <w:rFonts w:ascii="Calibri" w:eastAsia="Calibri" w:hAnsi="Calibri" w:cs="Calibri"/>
        </w:rPr>
      </w:pPr>
      <w:r>
        <w:rPr>
          <w:rFonts w:ascii="Calibri" w:eastAsia="Calibri" w:hAnsi="Calibri" w:cs="Calibri"/>
        </w:rPr>
        <w:t xml:space="preserve">Table 1. Generic Workflow for Residential HVAC Commissioning. </w:t>
      </w:r>
    </w:p>
    <w:tbl>
      <w:tblPr>
        <w:tblW w:w="8865" w:type="dxa"/>
        <w:jc w:val="center"/>
        <w:tblBorders>
          <w:top w:val="nil"/>
          <w:left w:val="nil"/>
          <w:bottom w:val="nil"/>
          <w:right w:val="nil"/>
          <w:insideH w:val="nil"/>
          <w:insideV w:val="nil"/>
        </w:tblBorders>
        <w:tblLayout w:type="fixed"/>
        <w:tblLook w:val="0600" w:firstRow="0" w:lastRow="0" w:firstColumn="0" w:lastColumn="0" w:noHBand="1" w:noVBand="1"/>
      </w:tblPr>
      <w:tblGrid>
        <w:gridCol w:w="1770"/>
        <w:gridCol w:w="2310"/>
        <w:gridCol w:w="4785"/>
      </w:tblGrid>
      <w:tr w:rsidR="00705277" w14:paraId="701134A8" w14:textId="77777777" w:rsidTr="00AE4A0E">
        <w:trPr>
          <w:trHeight w:val="315"/>
          <w:jc w:val="center"/>
        </w:trPr>
        <w:tc>
          <w:tcPr>
            <w:tcW w:w="1770"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vAlign w:val="center"/>
          </w:tcPr>
          <w:p w14:paraId="5BB775ED" w14:textId="77777777" w:rsidR="00705277" w:rsidRDefault="00705277" w:rsidP="00AE4A0E">
            <w:pPr>
              <w:spacing w:before="240" w:after="240"/>
              <w:rPr>
                <w:rFonts w:ascii="Calibri" w:eastAsia="Calibri" w:hAnsi="Calibri" w:cs="Calibri"/>
                <w:b/>
              </w:rPr>
            </w:pPr>
            <w:r>
              <w:rPr>
                <w:rFonts w:ascii="Calibri" w:eastAsia="Calibri" w:hAnsi="Calibri" w:cs="Calibri"/>
                <w:b/>
              </w:rPr>
              <w:t>Key Element</w:t>
            </w:r>
          </w:p>
        </w:tc>
        <w:tc>
          <w:tcPr>
            <w:tcW w:w="2310" w:type="dxa"/>
            <w:tcBorders>
              <w:top w:val="single" w:sz="7" w:space="0" w:color="000000"/>
              <w:left w:val="nil"/>
              <w:bottom w:val="single" w:sz="7" w:space="0" w:color="000000"/>
              <w:right w:val="single" w:sz="7" w:space="0" w:color="000000"/>
            </w:tcBorders>
            <w:tcMar>
              <w:top w:w="0" w:type="dxa"/>
              <w:left w:w="100" w:type="dxa"/>
              <w:bottom w:w="0" w:type="dxa"/>
              <w:right w:w="100" w:type="dxa"/>
            </w:tcMar>
            <w:vAlign w:val="center"/>
          </w:tcPr>
          <w:p w14:paraId="2833E8FB" w14:textId="77777777" w:rsidR="00705277" w:rsidRDefault="00705277" w:rsidP="00AE4A0E">
            <w:pPr>
              <w:spacing w:before="240" w:after="240"/>
              <w:rPr>
                <w:rFonts w:ascii="Calibri" w:eastAsia="Calibri" w:hAnsi="Calibri" w:cs="Calibri"/>
                <w:b/>
              </w:rPr>
            </w:pPr>
            <w:r>
              <w:rPr>
                <w:rFonts w:ascii="Calibri" w:eastAsia="Calibri" w:hAnsi="Calibri" w:cs="Calibri"/>
                <w:b/>
              </w:rPr>
              <w:t>Purpose</w:t>
            </w:r>
          </w:p>
        </w:tc>
        <w:tc>
          <w:tcPr>
            <w:tcW w:w="4785" w:type="dxa"/>
            <w:tcBorders>
              <w:top w:val="single" w:sz="7" w:space="0" w:color="000000"/>
              <w:left w:val="nil"/>
              <w:bottom w:val="single" w:sz="7" w:space="0" w:color="000000"/>
              <w:right w:val="single" w:sz="7" w:space="0" w:color="000000"/>
            </w:tcBorders>
            <w:tcMar>
              <w:top w:w="0" w:type="dxa"/>
              <w:left w:w="100" w:type="dxa"/>
              <w:bottom w:w="0" w:type="dxa"/>
              <w:right w:w="100" w:type="dxa"/>
            </w:tcMar>
            <w:vAlign w:val="center"/>
          </w:tcPr>
          <w:p w14:paraId="6A7D9D87" w14:textId="77777777" w:rsidR="00705277" w:rsidRDefault="00705277" w:rsidP="00AE4A0E">
            <w:pPr>
              <w:spacing w:before="240" w:after="240"/>
              <w:rPr>
                <w:rFonts w:ascii="Calibri" w:eastAsia="Calibri" w:hAnsi="Calibri" w:cs="Calibri"/>
                <w:b/>
              </w:rPr>
            </w:pPr>
            <w:r>
              <w:rPr>
                <w:rFonts w:ascii="Calibri" w:eastAsia="Calibri" w:hAnsi="Calibri" w:cs="Calibri"/>
                <w:b/>
              </w:rPr>
              <w:t>Importance</w:t>
            </w:r>
          </w:p>
        </w:tc>
      </w:tr>
      <w:tr w:rsidR="00705277" w14:paraId="1A20362A" w14:textId="77777777" w:rsidTr="00AE4A0E">
        <w:trPr>
          <w:trHeight w:val="900"/>
          <w:jc w:val="center"/>
        </w:trPr>
        <w:tc>
          <w:tcPr>
            <w:tcW w:w="1770" w:type="dxa"/>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14:paraId="5F1E1175" w14:textId="77777777" w:rsidR="00705277" w:rsidRDefault="00705277" w:rsidP="00AE4A0E">
            <w:pPr>
              <w:spacing w:before="240" w:after="240"/>
              <w:rPr>
                <w:rFonts w:ascii="Calibri" w:eastAsia="Calibri" w:hAnsi="Calibri" w:cs="Calibri"/>
              </w:rPr>
            </w:pPr>
            <w:r>
              <w:rPr>
                <w:rFonts w:ascii="Calibri" w:eastAsia="Calibri" w:hAnsi="Calibri" w:cs="Calibri"/>
              </w:rPr>
              <w:t>Visual Inspection</w:t>
            </w:r>
          </w:p>
        </w:tc>
        <w:tc>
          <w:tcPr>
            <w:tcW w:w="2310"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1F909C3C" w14:textId="77777777" w:rsidR="00705277" w:rsidRDefault="00705277" w:rsidP="00AE4A0E">
            <w:pPr>
              <w:spacing w:before="240" w:after="240"/>
              <w:rPr>
                <w:rFonts w:ascii="Calibri" w:eastAsia="Calibri" w:hAnsi="Calibri" w:cs="Calibri"/>
              </w:rPr>
            </w:pPr>
            <w:r>
              <w:rPr>
                <w:rFonts w:ascii="Calibri" w:eastAsia="Calibri" w:hAnsi="Calibri" w:cs="Calibri"/>
              </w:rPr>
              <w:t>Identify proper installation of all components, enabling early detection of faults</w:t>
            </w:r>
          </w:p>
        </w:tc>
        <w:tc>
          <w:tcPr>
            <w:tcW w:w="4785"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09C65E66" w14:textId="77777777" w:rsidR="00705277" w:rsidRDefault="00705277" w:rsidP="00AE4A0E">
            <w:pPr>
              <w:spacing w:before="240" w:after="240"/>
              <w:rPr>
                <w:rFonts w:ascii="Calibri" w:eastAsia="Calibri" w:hAnsi="Calibri" w:cs="Calibri"/>
              </w:rPr>
            </w:pPr>
            <w:r>
              <w:rPr>
                <w:rFonts w:ascii="Calibri" w:eastAsia="Calibri" w:hAnsi="Calibri" w:cs="Calibri"/>
              </w:rPr>
              <w:t xml:space="preserve">Some construction-related installation faults can be identified through visual inspection </w:t>
            </w:r>
          </w:p>
        </w:tc>
      </w:tr>
      <w:tr w:rsidR="00705277" w14:paraId="0011A269" w14:textId="77777777" w:rsidTr="00AE4A0E">
        <w:trPr>
          <w:trHeight w:val="1200"/>
          <w:jc w:val="center"/>
        </w:trPr>
        <w:tc>
          <w:tcPr>
            <w:tcW w:w="1770" w:type="dxa"/>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14:paraId="60CAAB31" w14:textId="77777777" w:rsidR="00705277" w:rsidRDefault="00705277" w:rsidP="00AE4A0E">
            <w:pPr>
              <w:spacing w:before="240" w:after="240"/>
              <w:rPr>
                <w:rFonts w:ascii="Calibri" w:eastAsia="Calibri" w:hAnsi="Calibri" w:cs="Calibri"/>
              </w:rPr>
            </w:pPr>
            <w:r>
              <w:rPr>
                <w:rFonts w:ascii="Calibri" w:eastAsia="Calibri" w:hAnsi="Calibri" w:cs="Calibri"/>
              </w:rPr>
              <w:t>Performance Verification</w:t>
            </w:r>
          </w:p>
        </w:tc>
        <w:tc>
          <w:tcPr>
            <w:tcW w:w="2310"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5A167102" w14:textId="77777777" w:rsidR="00705277" w:rsidRDefault="00705277" w:rsidP="00AE4A0E">
            <w:pPr>
              <w:spacing w:before="240" w:after="240"/>
              <w:rPr>
                <w:rFonts w:ascii="Calibri" w:eastAsia="Calibri" w:hAnsi="Calibri" w:cs="Calibri"/>
              </w:rPr>
            </w:pPr>
            <w:r>
              <w:rPr>
                <w:rFonts w:ascii="Calibri" w:eastAsia="Calibri" w:hAnsi="Calibri" w:cs="Calibri"/>
              </w:rPr>
              <w:t>Confirm the system operates as designed</w:t>
            </w:r>
          </w:p>
        </w:tc>
        <w:tc>
          <w:tcPr>
            <w:tcW w:w="4785"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29FA3D62" w14:textId="77777777" w:rsidR="00705277" w:rsidRDefault="00705277" w:rsidP="00AE4A0E">
            <w:pPr>
              <w:spacing w:before="240" w:after="240"/>
              <w:rPr>
                <w:rFonts w:ascii="Calibri" w:eastAsia="Calibri" w:hAnsi="Calibri" w:cs="Calibri"/>
              </w:rPr>
            </w:pPr>
            <w:r>
              <w:rPr>
                <w:rFonts w:ascii="Calibri" w:eastAsia="Calibri" w:hAnsi="Calibri" w:cs="Calibri"/>
              </w:rPr>
              <w:t>Ensures intended airflow, refrigerant charge level, and control requirements are met and that the system is delivering the intended capacity and efficiency</w:t>
            </w:r>
          </w:p>
        </w:tc>
      </w:tr>
      <w:tr w:rsidR="00705277" w14:paraId="63C99373" w14:textId="77777777" w:rsidTr="00AE4A0E">
        <w:trPr>
          <w:trHeight w:val="1200"/>
          <w:jc w:val="center"/>
        </w:trPr>
        <w:tc>
          <w:tcPr>
            <w:tcW w:w="1770" w:type="dxa"/>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14:paraId="3F904666" w14:textId="77777777" w:rsidR="00705277" w:rsidRDefault="00705277" w:rsidP="00AE4A0E">
            <w:pPr>
              <w:spacing w:before="240" w:after="240"/>
              <w:rPr>
                <w:rFonts w:ascii="Calibri" w:eastAsia="Calibri" w:hAnsi="Calibri" w:cs="Calibri"/>
              </w:rPr>
            </w:pPr>
            <w:r>
              <w:rPr>
                <w:rFonts w:ascii="Calibri" w:eastAsia="Calibri" w:hAnsi="Calibri" w:cs="Calibri"/>
              </w:rPr>
              <w:t>Fault Resolution</w:t>
            </w:r>
          </w:p>
        </w:tc>
        <w:tc>
          <w:tcPr>
            <w:tcW w:w="2310"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1CE99000" w14:textId="77777777" w:rsidR="00705277" w:rsidRDefault="00705277" w:rsidP="00AE4A0E">
            <w:pPr>
              <w:spacing w:before="240" w:after="240"/>
              <w:rPr>
                <w:rFonts w:ascii="Calibri" w:eastAsia="Calibri" w:hAnsi="Calibri" w:cs="Calibri"/>
              </w:rPr>
            </w:pPr>
            <w:r>
              <w:rPr>
                <w:rFonts w:ascii="Calibri" w:eastAsia="Calibri" w:hAnsi="Calibri" w:cs="Calibri"/>
              </w:rPr>
              <w:t>Address issues identified during commissioning</w:t>
            </w:r>
          </w:p>
        </w:tc>
        <w:tc>
          <w:tcPr>
            <w:tcW w:w="4785" w:type="dxa"/>
            <w:tcBorders>
              <w:top w:val="nil"/>
              <w:left w:val="nil"/>
              <w:bottom w:val="single" w:sz="7" w:space="0" w:color="000000"/>
              <w:right w:val="single" w:sz="7" w:space="0" w:color="000000"/>
            </w:tcBorders>
            <w:tcMar>
              <w:top w:w="0" w:type="dxa"/>
              <w:left w:w="100" w:type="dxa"/>
              <w:bottom w:w="0" w:type="dxa"/>
              <w:right w:w="100" w:type="dxa"/>
            </w:tcMar>
            <w:vAlign w:val="center"/>
          </w:tcPr>
          <w:p w14:paraId="4746020D" w14:textId="77777777" w:rsidR="00705277" w:rsidRDefault="00705277" w:rsidP="00AE4A0E">
            <w:pPr>
              <w:spacing w:before="240" w:after="240"/>
              <w:rPr>
                <w:rFonts w:ascii="Calibri" w:eastAsia="Calibri" w:hAnsi="Calibri" w:cs="Calibri"/>
              </w:rPr>
            </w:pPr>
            <w:r>
              <w:rPr>
                <w:rFonts w:ascii="Calibri" w:eastAsia="Calibri" w:hAnsi="Calibri" w:cs="Calibri"/>
              </w:rPr>
              <w:t>Immediate resolution improves system reliability, prevents breakdowns</w:t>
            </w:r>
          </w:p>
        </w:tc>
      </w:tr>
      <w:tr w:rsidR="00705277" w14:paraId="3B0FCDBA" w14:textId="77777777" w:rsidTr="00AE4A0E">
        <w:trPr>
          <w:trHeight w:val="900"/>
          <w:jc w:val="center"/>
        </w:trPr>
        <w:tc>
          <w:tcPr>
            <w:tcW w:w="177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472A7DBD" w14:textId="77777777" w:rsidR="00705277" w:rsidRDefault="00705277" w:rsidP="00AE4A0E">
            <w:pPr>
              <w:spacing w:before="240" w:after="240"/>
              <w:rPr>
                <w:rFonts w:ascii="Calibri" w:eastAsia="Calibri" w:hAnsi="Calibri" w:cs="Calibri"/>
              </w:rPr>
            </w:pPr>
            <w:r>
              <w:rPr>
                <w:rFonts w:ascii="Calibri" w:eastAsia="Calibri" w:hAnsi="Calibri" w:cs="Calibri"/>
              </w:rPr>
              <w:t>Adjustments for Performance Improvement</w:t>
            </w:r>
          </w:p>
        </w:tc>
        <w:tc>
          <w:tcPr>
            <w:tcW w:w="2310"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4426A921" w14:textId="77777777" w:rsidR="00705277" w:rsidRDefault="00705277" w:rsidP="00AE4A0E">
            <w:pPr>
              <w:spacing w:before="240" w:after="240"/>
              <w:rPr>
                <w:rFonts w:ascii="Calibri" w:eastAsia="Calibri" w:hAnsi="Calibri" w:cs="Calibri"/>
              </w:rPr>
            </w:pPr>
            <w:r>
              <w:rPr>
                <w:rFonts w:ascii="Calibri" w:eastAsia="Calibri" w:hAnsi="Calibri" w:cs="Calibri"/>
              </w:rPr>
              <w:t>Fine-tune settings and potential retrofit for improved performance</w:t>
            </w:r>
          </w:p>
        </w:tc>
        <w:tc>
          <w:tcPr>
            <w:tcW w:w="4785"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1A333F4B" w14:textId="77777777" w:rsidR="00705277" w:rsidRDefault="00705277" w:rsidP="00AE4A0E">
            <w:pPr>
              <w:spacing w:before="240" w:after="240"/>
              <w:rPr>
                <w:rFonts w:ascii="Calibri" w:eastAsia="Calibri" w:hAnsi="Calibri" w:cs="Calibri"/>
              </w:rPr>
            </w:pPr>
            <w:r>
              <w:rPr>
                <w:rFonts w:ascii="Calibri" w:eastAsia="Calibri" w:hAnsi="Calibri" w:cs="Calibri"/>
              </w:rPr>
              <w:t>Ensures efficient operation and identifies retrofit opportunities for long-term high-performance efficiency and reliability</w:t>
            </w:r>
          </w:p>
        </w:tc>
      </w:tr>
    </w:tbl>
    <w:p w14:paraId="68543C39" w14:textId="77777777" w:rsidR="00705277" w:rsidRDefault="00705277" w:rsidP="00705277">
      <w:pPr>
        <w:spacing w:after="0"/>
        <w:jc w:val="both"/>
        <w:rPr>
          <w:rFonts w:ascii="Calibri" w:eastAsia="Calibri" w:hAnsi="Calibri" w:cs="Calibri"/>
        </w:rPr>
      </w:pPr>
    </w:p>
    <w:p w14:paraId="029746E1" w14:textId="77777777" w:rsidR="00705277" w:rsidRDefault="00705277" w:rsidP="00705277">
      <w:pPr>
        <w:spacing w:before="240" w:after="0"/>
        <w:jc w:val="both"/>
        <w:rPr>
          <w:rFonts w:ascii="Calibri" w:eastAsia="Calibri" w:hAnsi="Calibri" w:cs="Calibri"/>
          <w:b/>
        </w:rPr>
      </w:pPr>
      <w:r>
        <w:rPr>
          <w:rFonts w:ascii="Calibri" w:eastAsia="Calibri" w:hAnsi="Calibri" w:cs="Calibri"/>
          <w:b/>
        </w:rPr>
        <w:t xml:space="preserve">2. Why Does Residential HVAC Commissioning matter? </w:t>
      </w:r>
    </w:p>
    <w:p w14:paraId="0086D5FF" w14:textId="77777777" w:rsidR="00705277" w:rsidRDefault="00705277" w:rsidP="00705277">
      <w:pPr>
        <w:pBdr>
          <w:top w:val="nil"/>
          <w:left w:val="nil"/>
          <w:bottom w:val="nil"/>
          <w:right w:val="nil"/>
          <w:between w:val="nil"/>
        </w:pBdr>
        <w:spacing w:after="0"/>
        <w:rPr>
          <w:rFonts w:ascii="Calibri" w:eastAsia="Calibri" w:hAnsi="Calibri" w:cs="Calibri"/>
        </w:rPr>
      </w:pPr>
      <w:r>
        <w:rPr>
          <w:rFonts w:ascii="Calibri" w:eastAsia="Calibri" w:hAnsi="Calibri" w:cs="Calibri"/>
        </w:rPr>
        <w:t xml:space="preserve"> </w:t>
      </w:r>
    </w:p>
    <w:p w14:paraId="4FCC4A37" w14:textId="77777777" w:rsidR="00705277" w:rsidRDefault="00705277" w:rsidP="00705277">
      <w:pPr>
        <w:pBdr>
          <w:top w:val="nil"/>
          <w:left w:val="nil"/>
          <w:bottom w:val="nil"/>
          <w:right w:val="nil"/>
          <w:between w:val="nil"/>
        </w:pBdr>
        <w:spacing w:after="0"/>
        <w:rPr>
          <w:rFonts w:ascii="Calibri" w:eastAsia="Calibri" w:hAnsi="Calibri" w:cs="Calibri"/>
        </w:rPr>
      </w:pPr>
      <w:r>
        <w:rPr>
          <w:rFonts w:ascii="Calibri" w:eastAsia="Calibri" w:hAnsi="Calibri" w:cs="Calibri"/>
        </w:rPr>
        <w:t xml:space="preserve">Residential HVAC commissioning holds significant importance for several reasons: </w:t>
      </w:r>
    </w:p>
    <w:p w14:paraId="6B4801C1" w14:textId="77777777" w:rsidR="00705277" w:rsidRDefault="00705277" w:rsidP="00705277">
      <w:pPr>
        <w:pBdr>
          <w:top w:val="nil"/>
          <w:left w:val="nil"/>
          <w:bottom w:val="nil"/>
          <w:right w:val="nil"/>
          <w:between w:val="nil"/>
        </w:pBdr>
        <w:spacing w:after="0"/>
        <w:rPr>
          <w:rFonts w:ascii="Calibri" w:eastAsia="Calibri" w:hAnsi="Calibri" w:cs="Calibri"/>
        </w:rPr>
      </w:pPr>
    </w:p>
    <w:p w14:paraId="447837C8" w14:textId="77777777" w:rsidR="00705277" w:rsidRDefault="00705277" w:rsidP="00705277">
      <w:pPr>
        <w:numPr>
          <w:ilvl w:val="0"/>
          <w:numId w:val="7"/>
        </w:numPr>
        <w:spacing w:after="0"/>
        <w:jc w:val="both"/>
        <w:rPr>
          <w:rFonts w:ascii="Calibri" w:eastAsia="Calibri" w:hAnsi="Calibri" w:cs="Calibri"/>
        </w:rPr>
      </w:pPr>
      <w:r>
        <w:rPr>
          <w:rFonts w:ascii="Calibri" w:eastAsia="Calibri" w:hAnsi="Calibri" w:cs="Calibri"/>
          <w:b/>
        </w:rPr>
        <w:t>Verification of System Performance:</w:t>
      </w:r>
      <w:r>
        <w:rPr>
          <w:rFonts w:ascii="Calibri" w:eastAsia="Calibri" w:hAnsi="Calibri" w:cs="Calibri"/>
        </w:rPr>
        <w:t xml:space="preserve"> Commissioning ensures the system meets specified performance criteria, accounting for equipment differences and installation complexities.</w:t>
      </w:r>
    </w:p>
    <w:p w14:paraId="5300D86F" w14:textId="77777777" w:rsidR="00705277" w:rsidRDefault="00705277" w:rsidP="00705277">
      <w:pPr>
        <w:spacing w:after="0"/>
        <w:jc w:val="both"/>
        <w:rPr>
          <w:rFonts w:ascii="Calibri" w:eastAsia="Calibri" w:hAnsi="Calibri" w:cs="Calibri"/>
        </w:rPr>
      </w:pPr>
    </w:p>
    <w:p w14:paraId="627BFFED" w14:textId="77777777" w:rsidR="00705277" w:rsidRDefault="00705277" w:rsidP="00705277">
      <w:pPr>
        <w:numPr>
          <w:ilvl w:val="0"/>
          <w:numId w:val="2"/>
        </w:numPr>
        <w:spacing w:after="0"/>
        <w:jc w:val="both"/>
        <w:rPr>
          <w:rFonts w:ascii="Calibri" w:eastAsia="Calibri" w:hAnsi="Calibri" w:cs="Calibri"/>
        </w:rPr>
      </w:pPr>
      <w:r>
        <w:rPr>
          <w:rFonts w:ascii="Calibri" w:eastAsia="Calibri" w:hAnsi="Calibri" w:cs="Calibri"/>
          <w:b/>
        </w:rPr>
        <w:t>Addressing Installation Faults:</w:t>
      </w:r>
      <w:r>
        <w:rPr>
          <w:rFonts w:ascii="Calibri" w:eastAsia="Calibri" w:hAnsi="Calibri" w:cs="Calibri"/>
        </w:rPr>
        <w:t xml:space="preserve"> Commissioning identifies and rectifies common installation faults, ensuring optimal system operation.</w:t>
      </w:r>
    </w:p>
    <w:p w14:paraId="4A160CA0" w14:textId="77777777" w:rsidR="00705277" w:rsidRDefault="00705277" w:rsidP="00705277">
      <w:pPr>
        <w:spacing w:after="0"/>
        <w:jc w:val="both"/>
        <w:rPr>
          <w:rFonts w:ascii="Calibri" w:eastAsia="Calibri" w:hAnsi="Calibri" w:cs="Calibri"/>
        </w:rPr>
      </w:pPr>
    </w:p>
    <w:p w14:paraId="4AEF34AF" w14:textId="77777777" w:rsidR="00705277" w:rsidRDefault="00705277" w:rsidP="00705277">
      <w:pPr>
        <w:numPr>
          <w:ilvl w:val="0"/>
          <w:numId w:val="5"/>
        </w:numPr>
        <w:spacing w:after="0"/>
        <w:jc w:val="both"/>
        <w:rPr>
          <w:rFonts w:ascii="Calibri" w:eastAsia="Calibri" w:hAnsi="Calibri" w:cs="Calibri"/>
        </w:rPr>
      </w:pPr>
      <w:r>
        <w:rPr>
          <w:rFonts w:ascii="Calibri" w:eastAsia="Calibri" w:hAnsi="Calibri" w:cs="Calibri"/>
          <w:b/>
        </w:rPr>
        <w:t>Enhanced Reliability:</w:t>
      </w:r>
      <w:r>
        <w:rPr>
          <w:rFonts w:ascii="Calibri" w:eastAsia="Calibri" w:hAnsi="Calibri" w:cs="Calibri"/>
        </w:rPr>
        <w:t xml:space="preserve"> Commissioning mitigates short- and long-term reliability issues by promptly addressing any identified faults, reducing the likelihood of unexpected breakdowns.</w:t>
      </w:r>
    </w:p>
    <w:p w14:paraId="55C50041" w14:textId="77777777" w:rsidR="00705277" w:rsidRDefault="00705277" w:rsidP="00705277">
      <w:pPr>
        <w:spacing w:after="0"/>
        <w:jc w:val="both"/>
        <w:rPr>
          <w:rFonts w:ascii="Calibri" w:eastAsia="Calibri" w:hAnsi="Calibri" w:cs="Calibri"/>
        </w:rPr>
      </w:pPr>
    </w:p>
    <w:p w14:paraId="01A79FEC" w14:textId="77777777" w:rsidR="00705277" w:rsidRDefault="00705277" w:rsidP="00705277">
      <w:pPr>
        <w:numPr>
          <w:ilvl w:val="0"/>
          <w:numId w:val="6"/>
        </w:numPr>
        <w:spacing w:after="0"/>
        <w:jc w:val="both"/>
        <w:rPr>
          <w:rFonts w:ascii="Calibri" w:eastAsia="Calibri" w:hAnsi="Calibri" w:cs="Calibri"/>
        </w:rPr>
      </w:pPr>
      <w:r>
        <w:rPr>
          <w:rFonts w:ascii="Calibri" w:eastAsia="Calibri" w:hAnsi="Calibri" w:cs="Calibri"/>
          <w:b/>
        </w:rPr>
        <w:t>Energy Efficiency:</w:t>
      </w:r>
      <w:r>
        <w:rPr>
          <w:rFonts w:ascii="Calibri" w:eastAsia="Calibri" w:hAnsi="Calibri" w:cs="Calibri"/>
        </w:rPr>
        <w:t xml:space="preserve"> A well-commissioned HVAC system operates efficiently, leading to lower utility bills and reduced environmental footprint.</w:t>
      </w:r>
    </w:p>
    <w:p w14:paraId="16AEE034" w14:textId="77777777" w:rsidR="00705277" w:rsidRDefault="00705277" w:rsidP="00705277">
      <w:pPr>
        <w:spacing w:after="0"/>
        <w:jc w:val="both"/>
        <w:rPr>
          <w:rFonts w:ascii="Calibri" w:eastAsia="Calibri" w:hAnsi="Calibri" w:cs="Calibri"/>
        </w:rPr>
      </w:pPr>
    </w:p>
    <w:p w14:paraId="4DDBD899" w14:textId="77777777" w:rsidR="00705277" w:rsidRDefault="00705277" w:rsidP="00705277">
      <w:pPr>
        <w:spacing w:after="0"/>
        <w:jc w:val="both"/>
        <w:rPr>
          <w:rFonts w:ascii="Calibri" w:eastAsia="Calibri" w:hAnsi="Calibri" w:cs="Calibri"/>
          <w:b/>
        </w:rPr>
      </w:pPr>
      <w:r>
        <w:rPr>
          <w:rFonts w:ascii="Calibri" w:eastAsia="Calibri" w:hAnsi="Calibri" w:cs="Calibri"/>
          <w:b/>
        </w:rPr>
        <w:t>3. Impact of Residential HVAC Commissioning</w:t>
      </w:r>
    </w:p>
    <w:p w14:paraId="06114349" w14:textId="77777777" w:rsidR="00705277" w:rsidRDefault="00705277" w:rsidP="00705277">
      <w:pPr>
        <w:spacing w:after="0"/>
        <w:jc w:val="both"/>
        <w:rPr>
          <w:rFonts w:ascii="Calibri" w:eastAsia="Calibri" w:hAnsi="Calibri" w:cs="Calibri"/>
        </w:rPr>
      </w:pPr>
    </w:p>
    <w:p w14:paraId="5F4EED48" w14:textId="77777777" w:rsidR="00705277" w:rsidRDefault="00705277" w:rsidP="00705277">
      <w:pPr>
        <w:spacing w:after="0"/>
        <w:jc w:val="both"/>
        <w:rPr>
          <w:rFonts w:ascii="Calibri" w:eastAsia="Calibri" w:hAnsi="Calibri" w:cs="Calibri"/>
        </w:rPr>
      </w:pPr>
      <w:r>
        <w:rPr>
          <w:rFonts w:ascii="Calibri" w:eastAsia="Calibri" w:hAnsi="Calibri" w:cs="Calibri"/>
        </w:rPr>
        <w:t>Residential HVAC commissioning is a comprehensive process that goes beyond the initial installation, focusing on system inspection, performance verification, fault resolution, and adjustments for performance improvement. It is a proactive approach to ensure that residential HVAC systems operate efficiently, reliably, and in accordance with industry standards. While the primary beneficiaries are homeowners, who will experience enhanced energy efficiency, sustained comfort, and prolonged system reliability, the positive impacts of commissioning extend to contractors and technicians.</w:t>
      </w:r>
    </w:p>
    <w:p w14:paraId="71F1D1F9" w14:textId="77777777" w:rsidR="00705277" w:rsidRDefault="00705277" w:rsidP="00705277">
      <w:pPr>
        <w:spacing w:after="0"/>
        <w:jc w:val="both"/>
        <w:rPr>
          <w:rFonts w:ascii="Calibri" w:eastAsia="Calibri" w:hAnsi="Calibri" w:cs="Calibri"/>
        </w:rPr>
      </w:pPr>
    </w:p>
    <w:p w14:paraId="65113018" w14:textId="77777777" w:rsidR="00705277" w:rsidRDefault="00705277" w:rsidP="00705277">
      <w:pPr>
        <w:spacing w:after="0"/>
        <w:jc w:val="both"/>
        <w:rPr>
          <w:rFonts w:ascii="Calibri" w:eastAsia="Calibri" w:hAnsi="Calibri" w:cs="Calibri"/>
        </w:rPr>
      </w:pPr>
      <w:r>
        <w:rPr>
          <w:rFonts w:ascii="Calibri" w:eastAsia="Calibri" w:hAnsi="Calibri" w:cs="Calibri"/>
        </w:rPr>
        <w:t>For contractors and technicians, residential HVAC commissioning presents a valuable opportunity to showcase their expertise and dedication to delivering high-quality installations. By adhering to standard commissioning processes, these professionals can establish a positive reputation for reliability and competence within the industry. A track record of successful commissioning contributes to the trust clients place in contractors, fostering long-term relationships and potential repeat business.</w:t>
      </w:r>
    </w:p>
    <w:p w14:paraId="5F6F059F" w14:textId="77777777" w:rsidR="00705277" w:rsidRDefault="00705277" w:rsidP="00705277">
      <w:pPr>
        <w:spacing w:after="0"/>
        <w:jc w:val="both"/>
        <w:rPr>
          <w:rFonts w:ascii="Calibri" w:eastAsia="Calibri" w:hAnsi="Calibri" w:cs="Calibri"/>
        </w:rPr>
      </w:pPr>
    </w:p>
    <w:p w14:paraId="41379D19" w14:textId="77777777" w:rsidR="00705277" w:rsidRDefault="00705277" w:rsidP="00705277">
      <w:pPr>
        <w:spacing w:after="0"/>
        <w:jc w:val="both"/>
        <w:rPr>
          <w:rFonts w:ascii="Calibri" w:eastAsia="Calibri" w:hAnsi="Calibri" w:cs="Calibri"/>
        </w:rPr>
      </w:pPr>
      <w:r>
        <w:rPr>
          <w:rFonts w:ascii="Calibri" w:eastAsia="Calibri" w:hAnsi="Calibri" w:cs="Calibri"/>
        </w:rPr>
        <w:t>Moreover, residential HVAC commissioning directly benefits technicians by reducing the likelihood of post-installation callbacks. The inspection and fault resolution during commissioning minimize the chances of system malfunctions or breakdowns, ultimately lowering the need for additional service calls. This reduction in callbacks not only saves time and resources but also enhances the overall efficiency and profitability of the technician's work.</w:t>
      </w:r>
    </w:p>
    <w:p w14:paraId="0D9296FC" w14:textId="77777777" w:rsidR="00705277" w:rsidRDefault="00705277" w:rsidP="00705277">
      <w:pPr>
        <w:spacing w:after="0"/>
        <w:jc w:val="both"/>
        <w:rPr>
          <w:rFonts w:ascii="Calibri" w:eastAsia="Calibri" w:hAnsi="Calibri" w:cs="Calibri"/>
        </w:rPr>
      </w:pPr>
    </w:p>
    <w:p w14:paraId="4BB6FF4A" w14:textId="77777777" w:rsidR="00705277" w:rsidRDefault="00705277" w:rsidP="00705277">
      <w:pPr>
        <w:spacing w:after="0"/>
        <w:jc w:val="both"/>
        <w:rPr>
          <w:rFonts w:ascii="Calibri" w:eastAsia="Calibri" w:hAnsi="Calibri" w:cs="Calibri"/>
        </w:rPr>
      </w:pPr>
      <w:r>
        <w:rPr>
          <w:rFonts w:ascii="Calibri" w:eastAsia="Calibri" w:hAnsi="Calibri" w:cs="Calibri"/>
        </w:rPr>
        <w:t xml:space="preserve">In essence, residential HVAC commissioning emerges as a win-win strategy, providing tangible advantages to homeowners in terms of comfort, energy savings, and system reliability, while simultaneously elevating the professional standing of contractors and technicians within the HVAC industry. </w:t>
      </w:r>
    </w:p>
    <w:p w14:paraId="466C8722" w14:textId="77777777" w:rsidR="00705277" w:rsidRDefault="00705277" w:rsidP="00705277">
      <w:pPr>
        <w:spacing w:after="0"/>
        <w:rPr>
          <w:rFonts w:ascii="Calibri" w:eastAsia="Calibri" w:hAnsi="Calibri" w:cs="Calibri"/>
        </w:rPr>
      </w:pPr>
    </w:p>
    <w:p w14:paraId="4C89079B" w14:textId="77777777" w:rsidR="00705277" w:rsidRDefault="00705277" w:rsidP="00705277">
      <w:pPr>
        <w:spacing w:after="0"/>
        <w:rPr>
          <w:rFonts w:ascii="Calibri" w:eastAsia="Calibri" w:hAnsi="Calibri" w:cs="Calibri"/>
        </w:rPr>
      </w:pPr>
      <w:r>
        <w:rPr>
          <w:rFonts w:ascii="Calibri" w:eastAsia="Calibri" w:hAnsi="Calibri" w:cs="Calibri"/>
        </w:rPr>
        <w:t xml:space="preserve">Relevant Resources: </w:t>
      </w:r>
    </w:p>
    <w:p w14:paraId="3FF5A07F" w14:textId="77777777" w:rsidR="00705277" w:rsidRDefault="00705277" w:rsidP="00705277">
      <w:pPr>
        <w:spacing w:after="0" w:line="240" w:lineRule="auto"/>
        <w:ind w:left="720"/>
        <w:rPr>
          <w:rFonts w:ascii="Calibri" w:eastAsia="Calibri" w:hAnsi="Calibri" w:cs="Calibri"/>
        </w:rPr>
      </w:pPr>
    </w:p>
    <w:p w14:paraId="4D1B0426" w14:textId="77777777" w:rsidR="00705277" w:rsidRDefault="00705277" w:rsidP="00705277">
      <w:pPr>
        <w:numPr>
          <w:ilvl w:val="0"/>
          <w:numId w:val="4"/>
        </w:numPr>
        <w:spacing w:after="0" w:line="240" w:lineRule="auto"/>
        <w:rPr>
          <w:rFonts w:ascii="Calibri" w:eastAsia="Calibri" w:hAnsi="Calibri" w:cs="Calibri"/>
        </w:rPr>
      </w:pPr>
      <w:r>
        <w:rPr>
          <w:rFonts w:ascii="Calibri" w:eastAsia="Calibri" w:hAnsi="Calibri" w:cs="Calibri"/>
        </w:rPr>
        <w:t>Residential HVAC Installation Practices: A Review of Research Findings</w:t>
      </w:r>
    </w:p>
    <w:p w14:paraId="207B01BE" w14:textId="77777777" w:rsidR="00705277" w:rsidRDefault="00705277" w:rsidP="00705277">
      <w:pPr>
        <w:spacing w:after="0" w:line="240" w:lineRule="auto"/>
        <w:ind w:left="720"/>
        <w:rPr>
          <w:rFonts w:ascii="Calibri" w:eastAsia="Calibri" w:hAnsi="Calibri" w:cs="Calibri"/>
        </w:rPr>
      </w:pPr>
      <w:hyperlink r:id="rId12">
        <w:r>
          <w:rPr>
            <w:rFonts w:ascii="Calibri" w:eastAsia="Calibri" w:hAnsi="Calibri" w:cs="Calibri"/>
            <w:color w:val="1155CC"/>
            <w:u w:val="single"/>
          </w:rPr>
          <w:t>https://www.energy.gov/sites/prod/files/2018/06/f53/bto-ResidentialHVACLitReview-06-2018.pdf</w:t>
        </w:r>
      </w:hyperlink>
    </w:p>
    <w:p w14:paraId="29FEAAFE" w14:textId="77777777" w:rsidR="00705277" w:rsidRDefault="00705277" w:rsidP="00705277">
      <w:pPr>
        <w:spacing w:after="0" w:line="240" w:lineRule="auto"/>
        <w:ind w:left="720"/>
        <w:rPr>
          <w:rFonts w:ascii="Calibri" w:eastAsia="Calibri" w:hAnsi="Calibri" w:cs="Calibri"/>
        </w:rPr>
      </w:pPr>
    </w:p>
    <w:p w14:paraId="29F2AB5D" w14:textId="77777777" w:rsidR="00705277" w:rsidRDefault="00705277" w:rsidP="00705277">
      <w:pPr>
        <w:numPr>
          <w:ilvl w:val="0"/>
          <w:numId w:val="4"/>
        </w:numPr>
        <w:spacing w:after="0" w:line="240" w:lineRule="auto"/>
        <w:rPr>
          <w:rFonts w:ascii="Calibri" w:eastAsia="Calibri" w:hAnsi="Calibri" w:cs="Calibri"/>
        </w:rPr>
      </w:pPr>
      <w:r>
        <w:rPr>
          <w:rFonts w:ascii="Calibri" w:eastAsia="Calibri" w:hAnsi="Calibri" w:cs="Calibri"/>
        </w:rPr>
        <w:t xml:space="preserve">Impact of Installation Faults in Air Conditioners and Heat Pumps in Single-family Homes on U.S. Energy Usage </w:t>
      </w:r>
      <w:hyperlink r:id="rId13">
        <w:r>
          <w:rPr>
            <w:rFonts w:ascii="Calibri" w:eastAsia="Calibri" w:hAnsi="Calibri" w:cs="Calibri"/>
            <w:color w:val="1155CC"/>
            <w:u w:val="single"/>
          </w:rPr>
          <w:t>https://www.sciencedirect.com/science/article/pii/S030626192031045X</w:t>
        </w:r>
      </w:hyperlink>
    </w:p>
    <w:p w14:paraId="5DA4E780" w14:textId="77777777" w:rsidR="00705277" w:rsidRDefault="00705277" w:rsidP="00705277">
      <w:pPr>
        <w:spacing w:after="0" w:line="240" w:lineRule="auto"/>
        <w:ind w:left="720"/>
        <w:rPr>
          <w:rFonts w:ascii="Calibri" w:eastAsia="Calibri" w:hAnsi="Calibri" w:cs="Calibri"/>
        </w:rPr>
      </w:pPr>
    </w:p>
    <w:p w14:paraId="1A51F5BD" w14:textId="77777777" w:rsidR="00705277" w:rsidRDefault="00705277" w:rsidP="00705277">
      <w:pPr>
        <w:numPr>
          <w:ilvl w:val="0"/>
          <w:numId w:val="4"/>
        </w:numPr>
        <w:spacing w:after="0" w:line="240" w:lineRule="auto"/>
        <w:rPr>
          <w:rFonts w:ascii="Calibri" w:eastAsia="Calibri" w:hAnsi="Calibri" w:cs="Calibri"/>
        </w:rPr>
      </w:pPr>
      <w:r>
        <w:rPr>
          <w:rFonts w:ascii="Calibri" w:eastAsia="Calibri" w:hAnsi="Calibri" w:cs="Calibri"/>
        </w:rPr>
        <w:t xml:space="preserve">Sensitivity Analysis of Installation Faults on Heat Pump Performance </w:t>
      </w:r>
      <w:hyperlink r:id="rId14">
        <w:r>
          <w:rPr>
            <w:rFonts w:ascii="Calibri" w:eastAsia="Calibri" w:hAnsi="Calibri" w:cs="Calibri"/>
            <w:color w:val="1155CC"/>
            <w:u w:val="single"/>
          </w:rPr>
          <w:t>https://nvlpubs.nist.gov/nistpubs/TechnicalNotes/NIST.TN.1848.pdf</w:t>
        </w:r>
      </w:hyperlink>
    </w:p>
    <w:p w14:paraId="554D1E23" w14:textId="77777777" w:rsidR="00705277" w:rsidRDefault="00705277" w:rsidP="00705277">
      <w:pPr>
        <w:spacing w:after="0" w:line="240" w:lineRule="auto"/>
        <w:ind w:left="720"/>
        <w:rPr>
          <w:rFonts w:ascii="Calibri" w:eastAsia="Calibri" w:hAnsi="Calibri" w:cs="Calibri"/>
        </w:rPr>
      </w:pPr>
    </w:p>
    <w:p w14:paraId="0A8A13B0" w14:textId="77777777" w:rsidR="00705277" w:rsidRDefault="00705277" w:rsidP="00705277">
      <w:pPr>
        <w:numPr>
          <w:ilvl w:val="0"/>
          <w:numId w:val="4"/>
        </w:numPr>
        <w:spacing w:after="0" w:line="240" w:lineRule="auto"/>
        <w:rPr>
          <w:rFonts w:ascii="Calibri" w:eastAsia="Calibri" w:hAnsi="Calibri" w:cs="Calibri"/>
        </w:rPr>
      </w:pPr>
      <w:r>
        <w:rPr>
          <w:rFonts w:ascii="Calibri" w:eastAsia="Calibri" w:hAnsi="Calibri" w:cs="Calibri"/>
        </w:rPr>
        <w:t xml:space="preserve">Barriers to Broader Utilization of Fault Detection Technologies for Improving Residential HVAC Equipment Efficiency. </w:t>
      </w:r>
      <w:hyperlink r:id="rId15">
        <w:r>
          <w:rPr>
            <w:rFonts w:ascii="Calibri" w:eastAsia="Calibri" w:hAnsi="Calibri" w:cs="Calibri"/>
            <w:color w:val="1155CC"/>
            <w:u w:val="single"/>
          </w:rPr>
          <w:t>https://www.nrel.gov/docs/fy22osti/82024.pdf</w:t>
        </w:r>
      </w:hyperlink>
    </w:p>
    <w:p w14:paraId="6E21FAC9" w14:textId="77777777" w:rsidR="00705277" w:rsidRDefault="00705277" w:rsidP="00705277">
      <w:pPr>
        <w:spacing w:after="0"/>
        <w:jc w:val="both"/>
        <w:rPr>
          <w:rFonts w:ascii="Calibri" w:eastAsia="Calibri" w:hAnsi="Calibri" w:cs="Calibri"/>
        </w:rPr>
      </w:pPr>
    </w:p>
    <w:p w14:paraId="289EE589" w14:textId="77777777" w:rsidR="00705277" w:rsidRDefault="00705277" w:rsidP="00705277">
      <w:pPr>
        <w:spacing w:after="0"/>
        <w:jc w:val="both"/>
        <w:rPr>
          <w:rFonts w:ascii="Calibri" w:eastAsia="Calibri" w:hAnsi="Calibri" w:cs="Calibri"/>
          <w:b/>
        </w:rPr>
      </w:pPr>
      <w:r>
        <w:rPr>
          <w:rFonts w:ascii="Calibri" w:eastAsia="Calibri" w:hAnsi="Calibri" w:cs="Calibri"/>
          <w:b/>
        </w:rPr>
        <w:t>Problem Set 1.2:</w:t>
      </w:r>
    </w:p>
    <w:p w14:paraId="72D87DA0" w14:textId="77777777" w:rsidR="00705277" w:rsidRDefault="00705277" w:rsidP="00705277">
      <w:pPr>
        <w:spacing w:after="0"/>
        <w:jc w:val="both"/>
        <w:rPr>
          <w:rFonts w:ascii="Calibri" w:eastAsia="Calibri" w:hAnsi="Calibri" w:cs="Calibri"/>
        </w:rPr>
      </w:pPr>
    </w:p>
    <w:p w14:paraId="7658608D" w14:textId="63EE2923" w:rsidR="00705277" w:rsidRPr="00245410" w:rsidRDefault="00705277" w:rsidP="00245410">
      <w:pPr>
        <w:pStyle w:val="ListParagraph"/>
        <w:numPr>
          <w:ilvl w:val="0"/>
          <w:numId w:val="10"/>
        </w:numPr>
        <w:spacing w:after="0"/>
        <w:jc w:val="both"/>
        <w:rPr>
          <w:rFonts w:ascii="Calibri" w:eastAsia="Calibri" w:hAnsi="Calibri" w:cs="Calibri"/>
        </w:rPr>
      </w:pPr>
      <w:r w:rsidRPr="00245410">
        <w:rPr>
          <w:rFonts w:ascii="Calibri" w:eastAsia="Calibri" w:hAnsi="Calibri" w:cs="Calibri"/>
        </w:rPr>
        <w:t>What is the main goal of residential HVAC commissioning?</w:t>
      </w:r>
    </w:p>
    <w:p w14:paraId="6444E863" w14:textId="77777777" w:rsidR="00705277" w:rsidRDefault="00705277" w:rsidP="00705277">
      <w:pPr>
        <w:spacing w:after="0"/>
        <w:jc w:val="both"/>
        <w:rPr>
          <w:rFonts w:ascii="Calibri" w:eastAsia="Calibri" w:hAnsi="Calibri" w:cs="Calibri"/>
        </w:rPr>
      </w:pPr>
    </w:p>
    <w:p w14:paraId="42941BEB" w14:textId="77777777" w:rsidR="00705277" w:rsidRDefault="00705277" w:rsidP="00705277">
      <w:pPr>
        <w:spacing w:after="0"/>
        <w:jc w:val="both"/>
        <w:rPr>
          <w:rFonts w:ascii="Calibri" w:eastAsia="Calibri" w:hAnsi="Calibri" w:cs="Calibri"/>
        </w:rPr>
      </w:pPr>
    </w:p>
    <w:p w14:paraId="46FFED2C" w14:textId="77777777" w:rsidR="00705277" w:rsidRDefault="00705277" w:rsidP="00705277">
      <w:pPr>
        <w:spacing w:after="0"/>
        <w:jc w:val="both"/>
        <w:rPr>
          <w:rFonts w:ascii="Calibri" w:eastAsia="Calibri" w:hAnsi="Calibri" w:cs="Calibri"/>
        </w:rPr>
      </w:pPr>
    </w:p>
    <w:p w14:paraId="633A92EA" w14:textId="77777777" w:rsidR="00705277" w:rsidRDefault="00705277" w:rsidP="00705277">
      <w:pPr>
        <w:spacing w:after="0"/>
        <w:jc w:val="both"/>
        <w:rPr>
          <w:rFonts w:ascii="Calibri" w:eastAsia="Calibri" w:hAnsi="Calibri" w:cs="Calibri"/>
        </w:rPr>
      </w:pPr>
    </w:p>
    <w:p w14:paraId="5923045B" w14:textId="77777777" w:rsidR="00705277" w:rsidRDefault="00705277" w:rsidP="00705277">
      <w:pPr>
        <w:spacing w:after="0"/>
        <w:jc w:val="both"/>
        <w:rPr>
          <w:rFonts w:ascii="Calibri" w:eastAsia="Calibri" w:hAnsi="Calibri" w:cs="Calibri"/>
        </w:rPr>
      </w:pPr>
    </w:p>
    <w:p w14:paraId="2F6AFFBC" w14:textId="77777777" w:rsidR="00705277" w:rsidRDefault="00705277" w:rsidP="00705277">
      <w:pPr>
        <w:spacing w:after="0"/>
        <w:jc w:val="both"/>
        <w:rPr>
          <w:rFonts w:ascii="Calibri" w:eastAsia="Calibri" w:hAnsi="Calibri" w:cs="Calibri"/>
        </w:rPr>
      </w:pPr>
    </w:p>
    <w:p w14:paraId="36E19F9F" w14:textId="77777777" w:rsidR="00705277" w:rsidRDefault="00705277" w:rsidP="00705277">
      <w:pPr>
        <w:spacing w:after="0"/>
        <w:jc w:val="both"/>
        <w:rPr>
          <w:rFonts w:ascii="Calibri" w:eastAsia="Calibri" w:hAnsi="Calibri" w:cs="Calibri"/>
        </w:rPr>
      </w:pPr>
    </w:p>
    <w:p w14:paraId="08B565D1" w14:textId="77777777" w:rsidR="00705277" w:rsidRDefault="00705277" w:rsidP="00705277">
      <w:pPr>
        <w:spacing w:after="0"/>
        <w:jc w:val="both"/>
        <w:rPr>
          <w:rFonts w:ascii="Calibri" w:eastAsia="Calibri" w:hAnsi="Calibri" w:cs="Calibri"/>
        </w:rPr>
      </w:pPr>
    </w:p>
    <w:p w14:paraId="320FA83E" w14:textId="77777777" w:rsidR="00705277" w:rsidRDefault="00705277" w:rsidP="00705277">
      <w:pPr>
        <w:spacing w:after="0"/>
        <w:jc w:val="both"/>
        <w:rPr>
          <w:rFonts w:ascii="Calibri" w:eastAsia="Calibri" w:hAnsi="Calibri" w:cs="Calibri"/>
        </w:rPr>
      </w:pPr>
    </w:p>
    <w:p w14:paraId="1DB61789" w14:textId="77777777" w:rsidR="00705277" w:rsidRDefault="00705277" w:rsidP="00705277">
      <w:pPr>
        <w:spacing w:after="0"/>
        <w:jc w:val="both"/>
        <w:rPr>
          <w:rFonts w:ascii="Calibri" w:eastAsia="Calibri" w:hAnsi="Calibri" w:cs="Calibri"/>
        </w:rPr>
      </w:pPr>
    </w:p>
    <w:p w14:paraId="6DB1A168" w14:textId="77777777" w:rsidR="00705277" w:rsidRDefault="00705277" w:rsidP="00705277">
      <w:pPr>
        <w:spacing w:after="0"/>
        <w:jc w:val="both"/>
        <w:rPr>
          <w:rFonts w:ascii="Calibri" w:eastAsia="Calibri" w:hAnsi="Calibri" w:cs="Calibri"/>
        </w:rPr>
      </w:pPr>
    </w:p>
    <w:p w14:paraId="528A0D4A" w14:textId="77777777" w:rsidR="00705277" w:rsidRDefault="00705277" w:rsidP="00705277">
      <w:pPr>
        <w:spacing w:after="0"/>
        <w:jc w:val="both"/>
        <w:rPr>
          <w:rFonts w:ascii="Calibri" w:eastAsia="Calibri" w:hAnsi="Calibri" w:cs="Calibri"/>
        </w:rPr>
      </w:pPr>
    </w:p>
    <w:p w14:paraId="152CA920" w14:textId="77777777" w:rsidR="00705277" w:rsidRDefault="00705277" w:rsidP="00705277">
      <w:pPr>
        <w:spacing w:after="0"/>
        <w:jc w:val="both"/>
        <w:rPr>
          <w:rFonts w:ascii="Calibri" w:eastAsia="Calibri" w:hAnsi="Calibri" w:cs="Calibri"/>
        </w:rPr>
      </w:pPr>
    </w:p>
    <w:p w14:paraId="6D60F0E9" w14:textId="77777777" w:rsidR="00705277" w:rsidRDefault="00705277" w:rsidP="00705277">
      <w:pPr>
        <w:spacing w:after="0"/>
        <w:jc w:val="both"/>
        <w:rPr>
          <w:rFonts w:ascii="Calibri" w:eastAsia="Calibri" w:hAnsi="Calibri" w:cs="Calibri"/>
        </w:rPr>
      </w:pPr>
    </w:p>
    <w:p w14:paraId="3B071501" w14:textId="77777777" w:rsidR="00705277" w:rsidRDefault="00705277" w:rsidP="00705277">
      <w:pPr>
        <w:spacing w:after="0"/>
        <w:jc w:val="both"/>
        <w:rPr>
          <w:rFonts w:ascii="Calibri" w:eastAsia="Calibri" w:hAnsi="Calibri" w:cs="Calibri"/>
        </w:rPr>
      </w:pPr>
    </w:p>
    <w:p w14:paraId="19BD92AB" w14:textId="77777777" w:rsidR="00705277" w:rsidRDefault="00705277" w:rsidP="00705277">
      <w:pPr>
        <w:spacing w:after="0"/>
        <w:jc w:val="both"/>
        <w:rPr>
          <w:rFonts w:ascii="Calibri" w:eastAsia="Calibri" w:hAnsi="Calibri" w:cs="Calibri"/>
        </w:rPr>
      </w:pPr>
    </w:p>
    <w:p w14:paraId="18B072A8" w14:textId="77777777" w:rsidR="00705277" w:rsidRDefault="00705277" w:rsidP="00705277">
      <w:pPr>
        <w:spacing w:after="0"/>
        <w:jc w:val="both"/>
        <w:rPr>
          <w:rFonts w:ascii="Calibri" w:eastAsia="Calibri" w:hAnsi="Calibri" w:cs="Calibri"/>
        </w:rPr>
      </w:pPr>
    </w:p>
    <w:p w14:paraId="442B43EA" w14:textId="77777777" w:rsidR="00705277" w:rsidRDefault="00705277" w:rsidP="00705277">
      <w:pPr>
        <w:spacing w:after="0"/>
        <w:jc w:val="both"/>
        <w:rPr>
          <w:rFonts w:ascii="Calibri" w:eastAsia="Calibri" w:hAnsi="Calibri" w:cs="Calibri"/>
        </w:rPr>
      </w:pPr>
    </w:p>
    <w:p w14:paraId="4AD93A47" w14:textId="77777777" w:rsidR="00705277" w:rsidRDefault="00705277" w:rsidP="00705277">
      <w:pPr>
        <w:spacing w:after="0"/>
        <w:jc w:val="both"/>
        <w:rPr>
          <w:rFonts w:ascii="Calibri" w:eastAsia="Calibri" w:hAnsi="Calibri" w:cs="Calibri"/>
        </w:rPr>
      </w:pPr>
    </w:p>
    <w:p w14:paraId="0A9DA092" w14:textId="77777777" w:rsidR="00705277" w:rsidRDefault="00705277" w:rsidP="00705277">
      <w:pPr>
        <w:spacing w:after="0"/>
        <w:jc w:val="both"/>
        <w:rPr>
          <w:rFonts w:ascii="Calibri" w:eastAsia="Calibri" w:hAnsi="Calibri" w:cs="Calibri"/>
        </w:rPr>
      </w:pPr>
    </w:p>
    <w:p w14:paraId="5C25AE4B" w14:textId="77777777" w:rsidR="00705277" w:rsidRDefault="00705277" w:rsidP="00705277">
      <w:pPr>
        <w:spacing w:after="0"/>
        <w:jc w:val="both"/>
        <w:rPr>
          <w:rFonts w:ascii="Calibri" w:eastAsia="Calibri" w:hAnsi="Calibri" w:cs="Calibri"/>
        </w:rPr>
      </w:pPr>
    </w:p>
    <w:p w14:paraId="2C9C685C" w14:textId="77777777" w:rsidR="00705277" w:rsidRDefault="00705277" w:rsidP="00705277">
      <w:pPr>
        <w:spacing w:after="0"/>
        <w:jc w:val="both"/>
        <w:rPr>
          <w:rFonts w:ascii="Calibri" w:eastAsia="Calibri" w:hAnsi="Calibri" w:cs="Calibri"/>
        </w:rPr>
      </w:pPr>
    </w:p>
    <w:p w14:paraId="075C6798" w14:textId="77777777" w:rsidR="00705277" w:rsidRDefault="00705277" w:rsidP="00705277">
      <w:pPr>
        <w:spacing w:after="0"/>
        <w:jc w:val="both"/>
        <w:rPr>
          <w:rFonts w:ascii="Calibri" w:eastAsia="Calibri" w:hAnsi="Calibri" w:cs="Calibri"/>
        </w:rPr>
      </w:pPr>
    </w:p>
    <w:p w14:paraId="7EFEE158" w14:textId="77777777" w:rsidR="00705277" w:rsidRDefault="00705277" w:rsidP="00705277">
      <w:pPr>
        <w:spacing w:after="0"/>
        <w:jc w:val="both"/>
        <w:rPr>
          <w:rFonts w:ascii="Calibri" w:eastAsia="Calibri" w:hAnsi="Calibri" w:cs="Calibri"/>
        </w:rPr>
      </w:pPr>
    </w:p>
    <w:p w14:paraId="6E7DE919" w14:textId="77777777" w:rsidR="00705277" w:rsidRDefault="00705277" w:rsidP="00705277">
      <w:pPr>
        <w:spacing w:after="0"/>
        <w:jc w:val="both"/>
        <w:rPr>
          <w:rFonts w:ascii="Calibri" w:eastAsia="Calibri" w:hAnsi="Calibri" w:cs="Calibri"/>
        </w:rPr>
      </w:pPr>
    </w:p>
    <w:p w14:paraId="76E15370" w14:textId="77777777" w:rsidR="00705277" w:rsidRDefault="00705277" w:rsidP="00705277">
      <w:pPr>
        <w:spacing w:after="0"/>
        <w:jc w:val="both"/>
        <w:rPr>
          <w:rFonts w:ascii="Calibri" w:eastAsia="Calibri" w:hAnsi="Calibri" w:cs="Calibri"/>
        </w:rPr>
      </w:pPr>
    </w:p>
    <w:p w14:paraId="1317F6D7" w14:textId="77777777" w:rsidR="00705277" w:rsidRDefault="00705277" w:rsidP="00705277">
      <w:pPr>
        <w:spacing w:after="0"/>
        <w:jc w:val="both"/>
        <w:rPr>
          <w:rFonts w:ascii="Calibri" w:eastAsia="Calibri" w:hAnsi="Calibri" w:cs="Calibri"/>
        </w:rPr>
      </w:pPr>
    </w:p>
    <w:p w14:paraId="196551FA" w14:textId="77777777" w:rsidR="00705277" w:rsidRDefault="00705277" w:rsidP="00705277">
      <w:pPr>
        <w:spacing w:after="0"/>
        <w:jc w:val="both"/>
        <w:rPr>
          <w:rFonts w:ascii="Calibri" w:eastAsia="Calibri" w:hAnsi="Calibri" w:cs="Calibri"/>
        </w:rPr>
      </w:pPr>
    </w:p>
    <w:p w14:paraId="5F069C51" w14:textId="77777777" w:rsidR="00705277" w:rsidRDefault="00705277" w:rsidP="00705277">
      <w:pPr>
        <w:spacing w:after="0"/>
        <w:jc w:val="both"/>
        <w:rPr>
          <w:rFonts w:ascii="Calibri" w:eastAsia="Calibri" w:hAnsi="Calibri" w:cs="Calibri"/>
          <w:b/>
          <w:u w:val="single"/>
        </w:rPr>
      </w:pPr>
      <w:r>
        <w:rPr>
          <w:rFonts w:ascii="Calibri" w:eastAsia="Calibri" w:hAnsi="Calibri" w:cs="Calibri"/>
          <w:b/>
          <w:u w:val="single"/>
        </w:rPr>
        <w:lastRenderedPageBreak/>
        <w:t>Learning Objective 1.3:</w:t>
      </w:r>
    </w:p>
    <w:p w14:paraId="1BA7A79E" w14:textId="77777777" w:rsidR="00705277" w:rsidRDefault="00705277" w:rsidP="00705277">
      <w:pPr>
        <w:spacing w:after="0"/>
        <w:jc w:val="both"/>
        <w:rPr>
          <w:rFonts w:ascii="Calibri" w:eastAsia="Calibri" w:hAnsi="Calibri" w:cs="Calibri"/>
        </w:rPr>
      </w:pPr>
    </w:p>
    <w:p w14:paraId="09D62A39" w14:textId="77777777" w:rsidR="00705277" w:rsidRDefault="00705277" w:rsidP="00705277">
      <w:pPr>
        <w:numPr>
          <w:ilvl w:val="0"/>
          <w:numId w:val="8"/>
        </w:numPr>
        <w:spacing w:after="0"/>
        <w:jc w:val="both"/>
        <w:rPr>
          <w:rFonts w:ascii="Calibri" w:eastAsia="Calibri" w:hAnsi="Calibri" w:cs="Calibri"/>
        </w:rPr>
      </w:pPr>
      <w:r>
        <w:rPr>
          <w:rFonts w:ascii="Calibri" w:eastAsia="Calibri" w:hAnsi="Calibri" w:cs="Calibri"/>
        </w:rPr>
        <w:t>List the key industry standards and documents that describe residential HVAC commissioning.</w:t>
      </w:r>
    </w:p>
    <w:p w14:paraId="781E8DAB" w14:textId="77777777" w:rsidR="00705277" w:rsidRDefault="00705277" w:rsidP="00705277">
      <w:pPr>
        <w:spacing w:after="0"/>
        <w:jc w:val="both"/>
        <w:rPr>
          <w:rFonts w:ascii="Calibri" w:eastAsia="Calibri" w:hAnsi="Calibri" w:cs="Calibri"/>
        </w:rPr>
      </w:pPr>
    </w:p>
    <w:p w14:paraId="472DC578" w14:textId="77777777" w:rsidR="00705277" w:rsidRDefault="00705277" w:rsidP="00705277">
      <w:pPr>
        <w:spacing w:after="0"/>
        <w:jc w:val="both"/>
        <w:rPr>
          <w:rFonts w:ascii="Calibri" w:eastAsia="Calibri" w:hAnsi="Calibri" w:cs="Calibri"/>
          <w:b/>
          <w:u w:val="single"/>
        </w:rPr>
      </w:pPr>
      <w:r>
        <w:rPr>
          <w:rFonts w:ascii="Calibri" w:eastAsia="Calibri" w:hAnsi="Calibri" w:cs="Calibri"/>
          <w:b/>
          <w:u w:val="single"/>
        </w:rPr>
        <w:t>Lecture Notes 1.3:</w:t>
      </w:r>
    </w:p>
    <w:p w14:paraId="41FD593F" w14:textId="77777777" w:rsidR="00705277" w:rsidRDefault="00705277" w:rsidP="00705277">
      <w:pPr>
        <w:spacing w:after="0"/>
        <w:jc w:val="both"/>
        <w:rPr>
          <w:rFonts w:ascii="Calibri" w:eastAsia="Calibri" w:hAnsi="Calibri" w:cs="Calibri"/>
        </w:rPr>
      </w:pPr>
    </w:p>
    <w:p w14:paraId="2F5598C2" w14:textId="77777777" w:rsidR="00705277" w:rsidRDefault="00705277" w:rsidP="00705277">
      <w:pPr>
        <w:spacing w:after="0"/>
        <w:jc w:val="both"/>
        <w:rPr>
          <w:rFonts w:ascii="Calibri" w:eastAsia="Calibri" w:hAnsi="Calibri" w:cs="Calibri"/>
        </w:rPr>
      </w:pPr>
      <w:r>
        <w:rPr>
          <w:rFonts w:ascii="Calibri" w:eastAsia="Calibri" w:hAnsi="Calibri" w:cs="Calibri"/>
        </w:rPr>
        <w:t>Successful commissioning of residential HVAC systems involves adhering to established industry standards and guidelines. This lecture presents key industry standards and documents governing residential HVAC system commissioning. This isn't an exhaustive guide to quality installation but rather a compilation of key best practices and commonly overlooked aspects.</w:t>
      </w:r>
    </w:p>
    <w:p w14:paraId="01D22046" w14:textId="77777777" w:rsidR="00705277" w:rsidRDefault="00705277" w:rsidP="00705277">
      <w:pPr>
        <w:spacing w:after="0"/>
        <w:jc w:val="both"/>
        <w:rPr>
          <w:rFonts w:ascii="Calibri" w:eastAsia="Calibri" w:hAnsi="Calibri" w:cs="Calibri"/>
        </w:rPr>
      </w:pPr>
    </w:p>
    <w:p w14:paraId="752CD014" w14:textId="77777777" w:rsidR="00705277" w:rsidRDefault="00705277" w:rsidP="00705277">
      <w:pPr>
        <w:spacing w:after="0"/>
        <w:jc w:val="both"/>
        <w:rPr>
          <w:rFonts w:ascii="Calibri" w:eastAsia="Calibri" w:hAnsi="Calibri" w:cs="Calibri"/>
          <w:b/>
        </w:rPr>
      </w:pPr>
      <w:r>
        <w:rPr>
          <w:rFonts w:ascii="Calibri" w:eastAsia="Calibri" w:hAnsi="Calibri" w:cs="Calibri"/>
          <w:b/>
        </w:rPr>
        <w:t>Standards and Industry Guidance:</w:t>
      </w:r>
    </w:p>
    <w:p w14:paraId="53378761" w14:textId="77777777" w:rsidR="00705277" w:rsidRDefault="00705277" w:rsidP="00705277">
      <w:pPr>
        <w:spacing w:after="0"/>
        <w:jc w:val="both"/>
        <w:rPr>
          <w:rFonts w:ascii="Calibri" w:eastAsia="Calibri" w:hAnsi="Calibri" w:cs="Calibri"/>
        </w:rPr>
      </w:pPr>
    </w:p>
    <w:p w14:paraId="1451653D" w14:textId="77777777" w:rsidR="00705277" w:rsidRDefault="00705277" w:rsidP="00705277">
      <w:pPr>
        <w:rPr>
          <w:rFonts w:ascii="Calibri" w:eastAsia="Calibri" w:hAnsi="Calibri" w:cs="Calibri"/>
        </w:rPr>
      </w:pPr>
      <w:r>
        <w:rPr>
          <w:rFonts w:ascii="Calibri" w:eastAsia="Calibri" w:hAnsi="Calibri" w:cs="Calibri"/>
        </w:rPr>
        <w:t>The industry has developed several guidelines and standards that define residential HVAC system commissioning as described below. Although these standards exist, there is a great need to increase the adoption of these standards and other best practices among residential HVAC professionals. </w:t>
      </w:r>
    </w:p>
    <w:p w14:paraId="11A59633" w14:textId="77777777" w:rsidR="00705277" w:rsidRDefault="00705277" w:rsidP="00705277">
      <w:pPr>
        <w:rPr>
          <w:rFonts w:ascii="Calibri" w:eastAsia="Calibri" w:hAnsi="Calibri" w:cs="Calibri"/>
        </w:rPr>
      </w:pPr>
    </w:p>
    <w:p w14:paraId="187FEF7B" w14:textId="77777777" w:rsidR="00705277" w:rsidRDefault="00705277" w:rsidP="00705277">
      <w:pPr>
        <w:numPr>
          <w:ilvl w:val="0"/>
          <w:numId w:val="3"/>
        </w:numPr>
        <w:rPr>
          <w:rFonts w:ascii="Calibri" w:eastAsia="Calibri" w:hAnsi="Calibri" w:cs="Calibri"/>
        </w:rPr>
      </w:pPr>
      <w:hyperlink r:id="rId16">
        <w:r>
          <w:rPr>
            <w:rFonts w:ascii="Calibri" w:eastAsia="Calibri" w:hAnsi="Calibri" w:cs="Calibri"/>
            <w:b/>
            <w:color w:val="1155CC"/>
            <w:u w:val="single"/>
          </w:rPr>
          <w:t>ACCA 5 QI-2015</w:t>
        </w:r>
      </w:hyperlink>
      <w:r>
        <w:rPr>
          <w:rFonts w:ascii="Calibri" w:eastAsia="Calibri" w:hAnsi="Calibri" w:cs="Calibri"/>
        </w:rPr>
        <w:t>: First introduced in 2007, this ANSI/ACCA HVAC Quality Installation Specification (ACCA 2015) establishes minimum criteria for proper installation of HVAC systems. It applies to unitary air conditioning and heat pump systems, furnaces, and boilers in both residential and commercial buildings. The specification is split into sections that verify aspects of design, equipment installation, distribution, system documentation, and owner education.</w:t>
      </w:r>
    </w:p>
    <w:p w14:paraId="7F130A10" w14:textId="77777777" w:rsidR="00705277" w:rsidRDefault="00705277" w:rsidP="00705277">
      <w:pPr>
        <w:numPr>
          <w:ilvl w:val="0"/>
          <w:numId w:val="3"/>
        </w:numPr>
        <w:rPr>
          <w:rFonts w:ascii="Calibri" w:eastAsia="Calibri" w:hAnsi="Calibri" w:cs="Calibri"/>
        </w:rPr>
      </w:pPr>
      <w:hyperlink r:id="rId17">
        <w:r>
          <w:rPr>
            <w:rFonts w:ascii="Calibri" w:eastAsia="Calibri" w:hAnsi="Calibri" w:cs="Calibri"/>
            <w:b/>
            <w:color w:val="1155CC"/>
            <w:u w:val="single"/>
          </w:rPr>
          <w:t>ACCA 9 QlvP-2016</w:t>
        </w:r>
      </w:hyperlink>
      <w:r>
        <w:rPr>
          <w:rFonts w:ascii="Calibri" w:eastAsia="Calibri" w:hAnsi="Calibri" w:cs="Calibri"/>
        </w:rPr>
        <w:t xml:space="preserve">: The ACCA Quality Installation Verification Protocols (ACCA 2016) complement the guidelines outlined in ACCA 5 QI. ACCA QIvP provides evaluation protocols in two levels of system verification: Level 1 Installation Checklist Verification and Level 2 Field Verification. This standard also provides program administrators with minimum requirements for programmatic policies and procedures. </w:t>
      </w:r>
    </w:p>
    <w:p w14:paraId="1875F37D" w14:textId="77777777" w:rsidR="00705277" w:rsidRDefault="00705277" w:rsidP="00705277">
      <w:pPr>
        <w:numPr>
          <w:ilvl w:val="0"/>
          <w:numId w:val="3"/>
        </w:numPr>
        <w:rPr>
          <w:rFonts w:ascii="Calibri" w:eastAsia="Calibri" w:hAnsi="Calibri" w:cs="Calibri"/>
        </w:rPr>
      </w:pPr>
      <w:hyperlink r:id="rId18">
        <w:r>
          <w:rPr>
            <w:rFonts w:ascii="Calibri" w:eastAsia="Calibri" w:hAnsi="Calibri" w:cs="Calibri"/>
            <w:b/>
            <w:color w:val="1155CC"/>
            <w:u w:val="single"/>
          </w:rPr>
          <w:t>RESNET/ACCA 310-2020</w:t>
        </w:r>
      </w:hyperlink>
      <w:r>
        <w:rPr>
          <w:rFonts w:ascii="Calibri" w:eastAsia="Calibri" w:hAnsi="Calibri" w:cs="Calibri"/>
        </w:rPr>
        <w:t xml:space="preserve">: The RESNET/ACCA Standard for Grading the Installation of HVAC Systems (RESNET/ACCA 2020) establishes procedures, tolerances, and documentation practices associated with the evaluation and grading of an HVAC system’s design and installation. It consists of five evaluation tasks: 1) design review, 2) total duct leakage, 3) blower fan airflow, 4) blower fan watt draw, and 5) refrigerant charge. This standard is intended to support energy rating and labeling used by energy raters, energy auditors, or HVAC Contractors. The standard applies to unitary air conditioners and heat pumps up to 65 kBtuh and furnaces up to 125 kBtuh. </w:t>
      </w:r>
    </w:p>
    <w:p w14:paraId="000AB6A4" w14:textId="77777777" w:rsidR="00705277" w:rsidRDefault="00705277" w:rsidP="00705277">
      <w:pPr>
        <w:numPr>
          <w:ilvl w:val="0"/>
          <w:numId w:val="3"/>
        </w:numPr>
        <w:rPr>
          <w:rFonts w:ascii="Calibri" w:eastAsia="Calibri" w:hAnsi="Calibri" w:cs="Calibri"/>
        </w:rPr>
      </w:pPr>
      <w:hyperlink r:id="rId19">
        <w:r>
          <w:rPr>
            <w:rFonts w:ascii="Calibri" w:eastAsia="Calibri" w:hAnsi="Calibri" w:cs="Calibri"/>
            <w:b/>
            <w:color w:val="1155CC"/>
            <w:u w:val="single"/>
          </w:rPr>
          <w:t>ASHRAE Standard 221-2020</w:t>
        </w:r>
      </w:hyperlink>
      <w:r>
        <w:rPr>
          <w:rFonts w:ascii="Calibri" w:eastAsia="Calibri" w:hAnsi="Calibri" w:cs="Calibri"/>
        </w:rPr>
        <w:t xml:space="preserve">: The ANSI/ASHRAE Test Method to Field-Measure and Score the Cooling and Heating Performance of an Installed Unitary HVAC System (ASHRAE 2020) provides a field evaluation and test method to measure and score the performance of an installed unitary HVAC system. The score is based on delivered cooling or heating capacity or cooling efficiency. This standard applies to single-zone unitary split and packaged direct expansion cooling, air-source heat pump, and combustion furnace systems of any capacity and with forced-air distribution systems. </w:t>
      </w:r>
    </w:p>
    <w:p w14:paraId="360D55D8" w14:textId="77777777" w:rsidR="00705277" w:rsidRDefault="00705277" w:rsidP="00705277">
      <w:pPr>
        <w:ind w:left="360"/>
        <w:rPr>
          <w:rFonts w:ascii="Calibri" w:eastAsia="Calibri" w:hAnsi="Calibri" w:cs="Calibri"/>
        </w:rPr>
      </w:pPr>
    </w:p>
    <w:p w14:paraId="38A31603" w14:textId="77777777" w:rsidR="00705277" w:rsidRDefault="00705277" w:rsidP="00705277">
      <w:pPr>
        <w:rPr>
          <w:rFonts w:ascii="Calibri" w:eastAsia="Calibri" w:hAnsi="Calibri" w:cs="Calibri"/>
        </w:rPr>
      </w:pPr>
      <w:r>
        <w:rPr>
          <w:rFonts w:ascii="Calibri" w:eastAsia="Calibri" w:hAnsi="Calibri" w:cs="Calibri"/>
        </w:rPr>
        <w:lastRenderedPageBreak/>
        <w:t xml:space="preserve">These standards share similar scopes, applicable equipment, and audiences, although some may focus on specific types of practitioners (e.g., RESNET/ACCA 310 focuses on home energy raters). Table 1 compares the intended applications, sectors, and audiences for each standard. </w:t>
      </w:r>
    </w:p>
    <w:p w14:paraId="2497937A" w14:textId="63619A5F" w:rsidR="00245410" w:rsidRPr="00245410" w:rsidRDefault="00705277" w:rsidP="00245410">
      <w:pPr>
        <w:rPr>
          <w:rFonts w:ascii="Calibri" w:eastAsia="Calibri" w:hAnsi="Calibri" w:cs="Calibri"/>
        </w:rPr>
      </w:pPr>
      <w:r>
        <w:rPr>
          <w:rFonts w:ascii="Calibri" w:eastAsia="Calibri" w:hAnsi="Calibri" w:cs="Calibri"/>
        </w:rPr>
        <w:t>Table 1. Comparison of Industry Quality Installation Standards</w:t>
      </w:r>
    </w:p>
    <w:tbl>
      <w:tblPr>
        <w:tblW w:w="9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6"/>
        <w:gridCol w:w="3954"/>
        <w:gridCol w:w="1380"/>
        <w:gridCol w:w="2760"/>
      </w:tblGrid>
      <w:tr w:rsidR="00705277" w14:paraId="3CAF8562" w14:textId="77777777" w:rsidTr="00AE4A0E">
        <w:trPr>
          <w:tblHeader/>
          <w:jc w:val="center"/>
        </w:trPr>
        <w:tc>
          <w:tcPr>
            <w:tcW w:w="12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30F153" w14:textId="77777777" w:rsidR="00705277" w:rsidRDefault="00705277" w:rsidP="00AE4A0E">
            <w:pPr>
              <w:rPr>
                <w:rFonts w:ascii="Calibri" w:eastAsia="Calibri" w:hAnsi="Calibri" w:cs="Calibri"/>
                <w:b/>
              </w:rPr>
            </w:pPr>
            <w:r>
              <w:rPr>
                <w:rFonts w:ascii="Calibri" w:eastAsia="Calibri" w:hAnsi="Calibri" w:cs="Calibri"/>
                <w:b/>
              </w:rPr>
              <w:t>Standard</w:t>
            </w:r>
          </w:p>
        </w:tc>
        <w:tc>
          <w:tcPr>
            <w:tcW w:w="3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A6C1DC" w14:textId="77777777" w:rsidR="00705277" w:rsidRDefault="00705277" w:rsidP="00AE4A0E">
            <w:pPr>
              <w:rPr>
                <w:rFonts w:ascii="Calibri" w:eastAsia="Calibri" w:hAnsi="Calibri" w:cs="Calibri"/>
                <w:b/>
              </w:rPr>
            </w:pPr>
            <w:r>
              <w:rPr>
                <w:rFonts w:ascii="Calibri" w:eastAsia="Calibri" w:hAnsi="Calibri" w:cs="Calibri"/>
                <w:b/>
              </w:rPr>
              <w:t>Equipment Types</w:t>
            </w:r>
          </w:p>
        </w:tc>
        <w:tc>
          <w:tcPr>
            <w:tcW w:w="1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68046B" w14:textId="77777777" w:rsidR="00705277" w:rsidRDefault="00705277" w:rsidP="00AE4A0E">
            <w:pPr>
              <w:rPr>
                <w:rFonts w:ascii="Calibri" w:eastAsia="Calibri" w:hAnsi="Calibri" w:cs="Calibri"/>
                <w:b/>
              </w:rPr>
            </w:pPr>
            <w:r>
              <w:rPr>
                <w:rFonts w:ascii="Calibri" w:eastAsia="Calibri" w:hAnsi="Calibri" w:cs="Calibri"/>
                <w:b/>
              </w:rPr>
              <w:t>Sector</w:t>
            </w:r>
          </w:p>
        </w:tc>
        <w:tc>
          <w:tcPr>
            <w:tcW w:w="2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7E3B23" w14:textId="77777777" w:rsidR="00705277" w:rsidRDefault="00705277" w:rsidP="00AE4A0E">
            <w:pPr>
              <w:rPr>
                <w:rFonts w:ascii="Calibri" w:eastAsia="Calibri" w:hAnsi="Calibri" w:cs="Calibri"/>
                <w:b/>
              </w:rPr>
            </w:pPr>
            <w:r>
              <w:rPr>
                <w:rFonts w:ascii="Calibri" w:eastAsia="Calibri" w:hAnsi="Calibri" w:cs="Calibri"/>
                <w:b/>
              </w:rPr>
              <w:t>Audience</w:t>
            </w:r>
          </w:p>
        </w:tc>
      </w:tr>
      <w:tr w:rsidR="00705277" w14:paraId="7F3B03C0" w14:textId="77777777" w:rsidTr="00AE4A0E">
        <w:trPr>
          <w:tblHeader/>
          <w:jc w:val="center"/>
        </w:trPr>
        <w:tc>
          <w:tcPr>
            <w:tcW w:w="12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9CC802" w14:textId="77777777" w:rsidR="00705277" w:rsidRDefault="00705277" w:rsidP="00AE4A0E">
            <w:pPr>
              <w:rPr>
                <w:rFonts w:ascii="Calibri" w:eastAsia="Calibri" w:hAnsi="Calibri" w:cs="Calibri"/>
              </w:rPr>
            </w:pPr>
            <w:r>
              <w:rPr>
                <w:rFonts w:ascii="Calibri" w:eastAsia="Calibri" w:hAnsi="Calibri" w:cs="Calibri"/>
              </w:rPr>
              <w:t>ACCA 5 QI-2015</w:t>
            </w:r>
          </w:p>
        </w:tc>
        <w:tc>
          <w:tcPr>
            <w:tcW w:w="3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B1D289" w14:textId="77777777" w:rsidR="00705277" w:rsidRDefault="00705277" w:rsidP="00AE4A0E">
            <w:pPr>
              <w:rPr>
                <w:rFonts w:ascii="Calibri" w:eastAsia="Calibri" w:hAnsi="Calibri" w:cs="Calibri"/>
              </w:rPr>
            </w:pPr>
            <w:r>
              <w:rPr>
                <w:rFonts w:ascii="Calibri" w:eastAsia="Calibri" w:hAnsi="Calibri" w:cs="Calibri"/>
              </w:rPr>
              <w:t>Unitary air conditioners, air-source/water-source heat pumps, geothermal heat pumps</w:t>
            </w:r>
          </w:p>
          <w:p w14:paraId="29E6BB7F" w14:textId="77777777" w:rsidR="00705277" w:rsidRDefault="00705277" w:rsidP="00AE4A0E">
            <w:pPr>
              <w:rPr>
                <w:rFonts w:ascii="Calibri" w:eastAsia="Calibri" w:hAnsi="Calibri" w:cs="Calibri"/>
              </w:rPr>
            </w:pPr>
            <w:r>
              <w:rPr>
                <w:rFonts w:ascii="Calibri" w:eastAsia="Calibri" w:hAnsi="Calibri" w:cs="Calibri"/>
              </w:rPr>
              <w:t>Furnaces (gas-fired, oil-fired, electric, other)</w:t>
            </w:r>
          </w:p>
          <w:p w14:paraId="13B3B601" w14:textId="77777777" w:rsidR="00705277" w:rsidRDefault="00705277" w:rsidP="00AE4A0E">
            <w:pPr>
              <w:rPr>
                <w:rFonts w:ascii="Calibri" w:eastAsia="Calibri" w:hAnsi="Calibri" w:cs="Calibri"/>
              </w:rPr>
            </w:pPr>
            <w:r>
              <w:rPr>
                <w:rFonts w:ascii="Calibri" w:eastAsia="Calibri" w:hAnsi="Calibri" w:cs="Calibri"/>
              </w:rPr>
              <w:t>Boilers (gas-fired, oil-fired, electric, other)</w:t>
            </w:r>
          </w:p>
          <w:p w14:paraId="705A070C" w14:textId="77777777" w:rsidR="00705277" w:rsidRDefault="00705277" w:rsidP="00AE4A0E">
            <w:pPr>
              <w:rPr>
                <w:rFonts w:ascii="Calibri" w:eastAsia="Calibri" w:hAnsi="Calibri" w:cs="Calibri"/>
              </w:rPr>
            </w:pPr>
          </w:p>
        </w:tc>
        <w:tc>
          <w:tcPr>
            <w:tcW w:w="1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CD4A86" w14:textId="77777777" w:rsidR="00705277" w:rsidRDefault="00705277" w:rsidP="00AE4A0E">
            <w:pPr>
              <w:rPr>
                <w:rFonts w:ascii="Calibri" w:eastAsia="Calibri" w:hAnsi="Calibri" w:cs="Calibri"/>
              </w:rPr>
            </w:pPr>
            <w:r>
              <w:rPr>
                <w:rFonts w:ascii="Calibri" w:eastAsia="Calibri" w:hAnsi="Calibri" w:cs="Calibri"/>
              </w:rPr>
              <w:t>Commercial, Residential</w:t>
            </w:r>
          </w:p>
        </w:tc>
        <w:tc>
          <w:tcPr>
            <w:tcW w:w="2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B0D791" w14:textId="77777777" w:rsidR="00705277" w:rsidRDefault="00705277" w:rsidP="00AE4A0E">
            <w:pPr>
              <w:rPr>
                <w:rFonts w:ascii="Calibri" w:eastAsia="Calibri" w:hAnsi="Calibri" w:cs="Calibri"/>
              </w:rPr>
            </w:pPr>
            <w:r>
              <w:rPr>
                <w:rFonts w:ascii="Calibri" w:eastAsia="Calibri" w:hAnsi="Calibri" w:cs="Calibri"/>
              </w:rPr>
              <w:t>HVAC Contractors,</w:t>
            </w:r>
          </w:p>
          <w:p w14:paraId="494A83D5" w14:textId="77777777" w:rsidR="00705277" w:rsidRDefault="00705277" w:rsidP="00AE4A0E">
            <w:pPr>
              <w:rPr>
                <w:rFonts w:ascii="Calibri" w:eastAsia="Calibri" w:hAnsi="Calibri" w:cs="Calibri"/>
              </w:rPr>
            </w:pPr>
            <w:r>
              <w:rPr>
                <w:rFonts w:ascii="Calibri" w:eastAsia="Calibri" w:hAnsi="Calibri" w:cs="Calibri"/>
              </w:rPr>
              <w:t>Equipment Manufacturers,</w:t>
            </w:r>
          </w:p>
          <w:p w14:paraId="4AB05806" w14:textId="77777777" w:rsidR="00705277" w:rsidRDefault="00705277" w:rsidP="00AE4A0E">
            <w:pPr>
              <w:rPr>
                <w:rFonts w:ascii="Calibri" w:eastAsia="Calibri" w:hAnsi="Calibri" w:cs="Calibri"/>
              </w:rPr>
            </w:pPr>
            <w:r>
              <w:rPr>
                <w:rFonts w:ascii="Calibri" w:eastAsia="Calibri" w:hAnsi="Calibri" w:cs="Calibri"/>
              </w:rPr>
              <w:t>HVAC Trainers,</w:t>
            </w:r>
          </w:p>
          <w:p w14:paraId="6A2DA941" w14:textId="77777777" w:rsidR="00705277" w:rsidRDefault="00705277" w:rsidP="00AE4A0E">
            <w:pPr>
              <w:rPr>
                <w:rFonts w:ascii="Calibri" w:eastAsia="Calibri" w:hAnsi="Calibri" w:cs="Calibri"/>
              </w:rPr>
            </w:pPr>
            <w:r>
              <w:rPr>
                <w:rFonts w:ascii="Calibri" w:eastAsia="Calibri" w:hAnsi="Calibri" w:cs="Calibri"/>
              </w:rPr>
              <w:t>Utilities,</w:t>
            </w:r>
          </w:p>
          <w:p w14:paraId="74C322F6" w14:textId="77777777" w:rsidR="00705277" w:rsidRDefault="00705277" w:rsidP="00AE4A0E">
            <w:pPr>
              <w:rPr>
                <w:rFonts w:ascii="Calibri" w:eastAsia="Calibri" w:hAnsi="Calibri" w:cs="Calibri"/>
              </w:rPr>
            </w:pPr>
            <w:r>
              <w:rPr>
                <w:rFonts w:ascii="Calibri" w:eastAsia="Calibri" w:hAnsi="Calibri" w:cs="Calibri"/>
              </w:rPr>
              <w:t>Building Owners/Operators,</w:t>
            </w:r>
          </w:p>
          <w:p w14:paraId="7D213D56" w14:textId="77777777" w:rsidR="00705277" w:rsidRDefault="00705277" w:rsidP="00AE4A0E">
            <w:pPr>
              <w:rPr>
                <w:rFonts w:ascii="Calibri" w:eastAsia="Calibri" w:hAnsi="Calibri" w:cs="Calibri"/>
              </w:rPr>
            </w:pPr>
            <w:r>
              <w:rPr>
                <w:rFonts w:ascii="Calibri" w:eastAsia="Calibri" w:hAnsi="Calibri" w:cs="Calibri"/>
              </w:rPr>
              <w:t>Certification Bodies</w:t>
            </w:r>
          </w:p>
        </w:tc>
      </w:tr>
      <w:tr w:rsidR="00705277" w14:paraId="29FCA5F4" w14:textId="77777777" w:rsidTr="00AE4A0E">
        <w:trPr>
          <w:tblHeader/>
          <w:jc w:val="center"/>
        </w:trPr>
        <w:tc>
          <w:tcPr>
            <w:tcW w:w="12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0BD22A" w14:textId="77777777" w:rsidR="00705277" w:rsidRDefault="00705277" w:rsidP="00AE4A0E">
            <w:pPr>
              <w:rPr>
                <w:rFonts w:ascii="Calibri" w:eastAsia="Calibri" w:hAnsi="Calibri" w:cs="Calibri"/>
              </w:rPr>
            </w:pPr>
            <w:r>
              <w:rPr>
                <w:rFonts w:ascii="Calibri" w:eastAsia="Calibri" w:hAnsi="Calibri" w:cs="Calibri"/>
              </w:rPr>
              <w:t>ACCA 9 QlvP-2016</w:t>
            </w:r>
          </w:p>
        </w:tc>
        <w:tc>
          <w:tcPr>
            <w:tcW w:w="3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8A6102" w14:textId="77777777" w:rsidR="00705277" w:rsidRDefault="00705277" w:rsidP="00AE4A0E">
            <w:pPr>
              <w:rPr>
                <w:rFonts w:ascii="Calibri" w:eastAsia="Calibri" w:hAnsi="Calibri" w:cs="Calibri"/>
              </w:rPr>
            </w:pPr>
            <w:r>
              <w:rPr>
                <w:rFonts w:ascii="Calibri" w:eastAsia="Calibri" w:hAnsi="Calibri" w:cs="Calibri"/>
              </w:rPr>
              <w:t>Unitary air conditioners, air-source/water-source heat pumps, geothermal heat pumps</w:t>
            </w:r>
          </w:p>
          <w:p w14:paraId="7DB87C10" w14:textId="77777777" w:rsidR="00705277" w:rsidRDefault="00705277" w:rsidP="00AE4A0E">
            <w:pPr>
              <w:rPr>
                <w:rFonts w:ascii="Calibri" w:eastAsia="Calibri" w:hAnsi="Calibri" w:cs="Calibri"/>
              </w:rPr>
            </w:pPr>
            <w:r>
              <w:rPr>
                <w:rFonts w:ascii="Calibri" w:eastAsia="Calibri" w:hAnsi="Calibri" w:cs="Calibri"/>
              </w:rPr>
              <w:t>Furnaces (gas-fired, oil-fired, electric, other)</w:t>
            </w:r>
          </w:p>
          <w:p w14:paraId="297C790F" w14:textId="77777777" w:rsidR="00705277" w:rsidRDefault="00705277" w:rsidP="00AE4A0E">
            <w:pPr>
              <w:rPr>
                <w:rFonts w:ascii="Calibri" w:eastAsia="Calibri" w:hAnsi="Calibri" w:cs="Calibri"/>
              </w:rPr>
            </w:pPr>
            <w:r>
              <w:rPr>
                <w:rFonts w:ascii="Calibri" w:eastAsia="Calibri" w:hAnsi="Calibri" w:cs="Calibri"/>
              </w:rPr>
              <w:t>Boilers (gas-fired, oil-fired, electric, other)</w:t>
            </w:r>
          </w:p>
        </w:tc>
        <w:tc>
          <w:tcPr>
            <w:tcW w:w="1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3D090C" w14:textId="77777777" w:rsidR="00705277" w:rsidRDefault="00705277" w:rsidP="00AE4A0E">
            <w:pPr>
              <w:rPr>
                <w:rFonts w:ascii="Calibri" w:eastAsia="Calibri" w:hAnsi="Calibri" w:cs="Calibri"/>
              </w:rPr>
            </w:pPr>
            <w:r>
              <w:rPr>
                <w:rFonts w:ascii="Calibri" w:eastAsia="Calibri" w:hAnsi="Calibri" w:cs="Calibri"/>
              </w:rPr>
              <w:t>Commercial,</w:t>
            </w:r>
          </w:p>
          <w:p w14:paraId="6B90C79B" w14:textId="77777777" w:rsidR="00705277" w:rsidRDefault="00705277" w:rsidP="00AE4A0E">
            <w:pPr>
              <w:rPr>
                <w:rFonts w:ascii="Calibri" w:eastAsia="Calibri" w:hAnsi="Calibri" w:cs="Calibri"/>
              </w:rPr>
            </w:pPr>
            <w:r>
              <w:rPr>
                <w:rFonts w:ascii="Calibri" w:eastAsia="Calibri" w:hAnsi="Calibri" w:cs="Calibri"/>
              </w:rPr>
              <w:t>Residential</w:t>
            </w:r>
          </w:p>
        </w:tc>
        <w:tc>
          <w:tcPr>
            <w:tcW w:w="2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4672A1" w14:textId="77777777" w:rsidR="00705277" w:rsidRDefault="00705277" w:rsidP="00AE4A0E">
            <w:pPr>
              <w:rPr>
                <w:rFonts w:ascii="Calibri" w:eastAsia="Calibri" w:hAnsi="Calibri" w:cs="Calibri"/>
              </w:rPr>
            </w:pPr>
            <w:r>
              <w:rPr>
                <w:rFonts w:ascii="Calibri" w:eastAsia="Calibri" w:hAnsi="Calibri" w:cs="Calibri"/>
              </w:rPr>
              <w:t>Program Administrators,</w:t>
            </w:r>
          </w:p>
          <w:p w14:paraId="25A864EE" w14:textId="77777777" w:rsidR="00705277" w:rsidRDefault="00705277" w:rsidP="00AE4A0E">
            <w:pPr>
              <w:rPr>
                <w:rFonts w:ascii="Calibri" w:eastAsia="Calibri" w:hAnsi="Calibri" w:cs="Calibri"/>
              </w:rPr>
            </w:pPr>
            <w:r>
              <w:rPr>
                <w:rFonts w:ascii="Calibri" w:eastAsia="Calibri" w:hAnsi="Calibri" w:cs="Calibri"/>
              </w:rPr>
              <w:t>HVAC Contractors,</w:t>
            </w:r>
          </w:p>
          <w:p w14:paraId="4834BB27" w14:textId="77777777" w:rsidR="00705277" w:rsidRDefault="00705277" w:rsidP="00AE4A0E">
            <w:pPr>
              <w:rPr>
                <w:rFonts w:ascii="Calibri" w:eastAsia="Calibri" w:hAnsi="Calibri" w:cs="Calibri"/>
              </w:rPr>
            </w:pPr>
            <w:r>
              <w:rPr>
                <w:rFonts w:ascii="Calibri" w:eastAsia="Calibri" w:hAnsi="Calibri" w:cs="Calibri"/>
              </w:rPr>
              <w:t>Third-Party Verifiers</w:t>
            </w:r>
          </w:p>
        </w:tc>
      </w:tr>
      <w:tr w:rsidR="00705277" w14:paraId="0B52F109" w14:textId="77777777" w:rsidTr="00AE4A0E">
        <w:trPr>
          <w:tblHeader/>
          <w:jc w:val="center"/>
        </w:trPr>
        <w:tc>
          <w:tcPr>
            <w:tcW w:w="12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7752DD" w14:textId="77777777" w:rsidR="00705277" w:rsidRDefault="00705277" w:rsidP="00AE4A0E">
            <w:pPr>
              <w:rPr>
                <w:rFonts w:ascii="Calibri" w:eastAsia="Calibri" w:hAnsi="Calibri" w:cs="Calibri"/>
              </w:rPr>
            </w:pPr>
            <w:r>
              <w:rPr>
                <w:rFonts w:ascii="Calibri" w:eastAsia="Calibri" w:hAnsi="Calibri" w:cs="Calibri"/>
              </w:rPr>
              <w:t>RESNET/ ACCA 310</w:t>
            </w:r>
          </w:p>
        </w:tc>
        <w:tc>
          <w:tcPr>
            <w:tcW w:w="3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B2BE3A" w14:textId="77777777" w:rsidR="00705277" w:rsidRDefault="00705277" w:rsidP="00AE4A0E">
            <w:pPr>
              <w:rPr>
                <w:rFonts w:ascii="Calibri" w:eastAsia="Calibri" w:hAnsi="Calibri" w:cs="Calibri"/>
              </w:rPr>
            </w:pPr>
            <w:r>
              <w:rPr>
                <w:rFonts w:ascii="Calibri" w:eastAsia="Calibri" w:hAnsi="Calibri" w:cs="Calibri"/>
              </w:rPr>
              <w:t>Unitary air conditioner, air-source heat pump up to 65 kBtuH</w:t>
            </w:r>
          </w:p>
          <w:p w14:paraId="2C389E06" w14:textId="77777777" w:rsidR="00705277" w:rsidRDefault="00705277" w:rsidP="00AE4A0E">
            <w:pPr>
              <w:rPr>
                <w:rFonts w:ascii="Calibri" w:eastAsia="Calibri" w:hAnsi="Calibri" w:cs="Calibri"/>
              </w:rPr>
            </w:pPr>
            <w:r>
              <w:rPr>
                <w:rFonts w:ascii="Calibri" w:eastAsia="Calibri" w:hAnsi="Calibri" w:cs="Calibri"/>
              </w:rPr>
              <w:t>Furnace up to 125 kBtuh</w:t>
            </w:r>
          </w:p>
          <w:p w14:paraId="131315B0" w14:textId="77777777" w:rsidR="00705277" w:rsidRDefault="00705277" w:rsidP="00AE4A0E">
            <w:pPr>
              <w:rPr>
                <w:rFonts w:ascii="Calibri" w:eastAsia="Calibri" w:hAnsi="Calibri" w:cs="Calibri"/>
              </w:rPr>
            </w:pPr>
          </w:p>
        </w:tc>
        <w:tc>
          <w:tcPr>
            <w:tcW w:w="1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33BBAE" w14:textId="77777777" w:rsidR="00705277" w:rsidRDefault="00705277" w:rsidP="00AE4A0E">
            <w:pPr>
              <w:rPr>
                <w:rFonts w:ascii="Calibri" w:eastAsia="Calibri" w:hAnsi="Calibri" w:cs="Calibri"/>
              </w:rPr>
            </w:pPr>
            <w:r>
              <w:rPr>
                <w:rFonts w:ascii="Calibri" w:eastAsia="Calibri" w:hAnsi="Calibri" w:cs="Calibri"/>
              </w:rPr>
              <w:t>Residential</w:t>
            </w:r>
          </w:p>
        </w:tc>
        <w:tc>
          <w:tcPr>
            <w:tcW w:w="2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B3EBA4" w14:textId="77777777" w:rsidR="00705277" w:rsidRDefault="00705277" w:rsidP="00AE4A0E">
            <w:pPr>
              <w:rPr>
                <w:rFonts w:ascii="Calibri" w:eastAsia="Calibri" w:hAnsi="Calibri" w:cs="Calibri"/>
              </w:rPr>
            </w:pPr>
            <w:r>
              <w:rPr>
                <w:rFonts w:ascii="Calibri" w:eastAsia="Calibri" w:hAnsi="Calibri" w:cs="Calibri"/>
              </w:rPr>
              <w:t>Home Energy Raters,</w:t>
            </w:r>
          </w:p>
          <w:p w14:paraId="6E63957E" w14:textId="77777777" w:rsidR="00705277" w:rsidRDefault="00705277" w:rsidP="00AE4A0E">
            <w:pPr>
              <w:rPr>
                <w:rFonts w:ascii="Calibri" w:eastAsia="Calibri" w:hAnsi="Calibri" w:cs="Calibri"/>
              </w:rPr>
            </w:pPr>
            <w:r>
              <w:rPr>
                <w:rFonts w:ascii="Calibri" w:eastAsia="Calibri" w:hAnsi="Calibri" w:cs="Calibri"/>
              </w:rPr>
              <w:t>Energy Auditors,</w:t>
            </w:r>
          </w:p>
          <w:p w14:paraId="7D6AF556" w14:textId="77777777" w:rsidR="00705277" w:rsidRDefault="00705277" w:rsidP="00AE4A0E">
            <w:pPr>
              <w:rPr>
                <w:rFonts w:ascii="Calibri" w:eastAsia="Calibri" w:hAnsi="Calibri" w:cs="Calibri"/>
              </w:rPr>
            </w:pPr>
            <w:r>
              <w:rPr>
                <w:rFonts w:ascii="Calibri" w:eastAsia="Calibri" w:hAnsi="Calibri" w:cs="Calibri"/>
              </w:rPr>
              <w:t>HVAC Contractors</w:t>
            </w:r>
          </w:p>
        </w:tc>
      </w:tr>
      <w:tr w:rsidR="00705277" w14:paraId="48B2686D" w14:textId="77777777" w:rsidTr="00AE4A0E">
        <w:trPr>
          <w:tblHeader/>
          <w:jc w:val="center"/>
        </w:trPr>
        <w:tc>
          <w:tcPr>
            <w:tcW w:w="12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F5A570" w14:textId="77777777" w:rsidR="00705277" w:rsidRDefault="00705277" w:rsidP="00AE4A0E">
            <w:pPr>
              <w:rPr>
                <w:rFonts w:ascii="Calibri" w:eastAsia="Calibri" w:hAnsi="Calibri" w:cs="Calibri"/>
              </w:rPr>
            </w:pPr>
            <w:r>
              <w:rPr>
                <w:rFonts w:ascii="Calibri" w:eastAsia="Calibri" w:hAnsi="Calibri" w:cs="Calibri"/>
              </w:rPr>
              <w:t>ASHRAE 221</w:t>
            </w:r>
          </w:p>
        </w:tc>
        <w:tc>
          <w:tcPr>
            <w:tcW w:w="39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D871E1" w14:textId="77777777" w:rsidR="00705277" w:rsidRDefault="00705277" w:rsidP="00AE4A0E">
            <w:pPr>
              <w:rPr>
                <w:rFonts w:ascii="Calibri" w:eastAsia="Calibri" w:hAnsi="Calibri" w:cs="Calibri"/>
              </w:rPr>
            </w:pPr>
            <w:r>
              <w:rPr>
                <w:rFonts w:ascii="Calibri" w:eastAsia="Calibri" w:hAnsi="Calibri" w:cs="Calibri"/>
              </w:rPr>
              <w:t>Single-zone unitary split and packaged direct expansion (DX) cooling, air-source heat pump, and combustion furnace HVAC system of any capacity with forced-air distribution systems.</w:t>
            </w:r>
          </w:p>
        </w:tc>
        <w:tc>
          <w:tcPr>
            <w:tcW w:w="1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95CDC9" w14:textId="77777777" w:rsidR="00705277" w:rsidRDefault="00705277" w:rsidP="00AE4A0E">
            <w:pPr>
              <w:rPr>
                <w:rFonts w:ascii="Calibri" w:eastAsia="Calibri" w:hAnsi="Calibri" w:cs="Calibri"/>
              </w:rPr>
            </w:pPr>
            <w:r>
              <w:rPr>
                <w:rFonts w:ascii="Calibri" w:eastAsia="Calibri" w:hAnsi="Calibri" w:cs="Calibri"/>
              </w:rPr>
              <w:t>Commercial, Residential</w:t>
            </w:r>
          </w:p>
        </w:tc>
        <w:tc>
          <w:tcPr>
            <w:tcW w:w="27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04540A" w14:textId="77777777" w:rsidR="00705277" w:rsidRDefault="00705277" w:rsidP="00AE4A0E">
            <w:pPr>
              <w:rPr>
                <w:rFonts w:ascii="Calibri" w:eastAsia="Calibri" w:hAnsi="Calibri" w:cs="Calibri"/>
              </w:rPr>
            </w:pPr>
            <w:r>
              <w:rPr>
                <w:rFonts w:ascii="Calibri" w:eastAsia="Calibri" w:hAnsi="Calibri" w:cs="Calibri"/>
              </w:rPr>
              <w:t>HVAC Contractors,</w:t>
            </w:r>
          </w:p>
          <w:p w14:paraId="7A18CA10" w14:textId="77777777" w:rsidR="00705277" w:rsidRDefault="00705277" w:rsidP="00AE4A0E">
            <w:pPr>
              <w:rPr>
                <w:rFonts w:ascii="Calibri" w:eastAsia="Calibri" w:hAnsi="Calibri" w:cs="Calibri"/>
              </w:rPr>
            </w:pPr>
            <w:r>
              <w:rPr>
                <w:rFonts w:ascii="Calibri" w:eastAsia="Calibri" w:hAnsi="Calibri" w:cs="Calibri"/>
              </w:rPr>
              <w:t>Technicians,</w:t>
            </w:r>
          </w:p>
          <w:p w14:paraId="240CBE20" w14:textId="77777777" w:rsidR="00705277" w:rsidRDefault="00705277" w:rsidP="00AE4A0E">
            <w:pPr>
              <w:rPr>
                <w:rFonts w:ascii="Calibri" w:eastAsia="Calibri" w:hAnsi="Calibri" w:cs="Calibri"/>
              </w:rPr>
            </w:pPr>
            <w:r>
              <w:rPr>
                <w:rFonts w:ascii="Calibri" w:eastAsia="Calibri" w:hAnsi="Calibri" w:cs="Calibri"/>
              </w:rPr>
              <w:t>Design Engineers,</w:t>
            </w:r>
          </w:p>
          <w:p w14:paraId="17E6A446" w14:textId="77777777" w:rsidR="00705277" w:rsidRDefault="00705277" w:rsidP="00AE4A0E">
            <w:pPr>
              <w:rPr>
                <w:rFonts w:ascii="Calibri" w:eastAsia="Calibri" w:hAnsi="Calibri" w:cs="Calibri"/>
              </w:rPr>
            </w:pPr>
            <w:r>
              <w:rPr>
                <w:rFonts w:ascii="Calibri" w:eastAsia="Calibri" w:hAnsi="Calibri" w:cs="Calibri"/>
              </w:rPr>
              <w:t>Balancing and Energy, M&amp;V Professionals,</w:t>
            </w:r>
          </w:p>
          <w:p w14:paraId="0638D252" w14:textId="77777777" w:rsidR="00705277" w:rsidRDefault="00705277" w:rsidP="00AE4A0E">
            <w:pPr>
              <w:rPr>
                <w:rFonts w:ascii="Calibri" w:eastAsia="Calibri" w:hAnsi="Calibri" w:cs="Calibri"/>
              </w:rPr>
            </w:pPr>
            <w:r>
              <w:rPr>
                <w:rFonts w:ascii="Calibri" w:eastAsia="Calibri" w:hAnsi="Calibri" w:cs="Calibri"/>
              </w:rPr>
              <w:t>Manufacturers,</w:t>
            </w:r>
          </w:p>
          <w:p w14:paraId="4CE952CE" w14:textId="77777777" w:rsidR="00705277" w:rsidRDefault="00705277" w:rsidP="00AE4A0E">
            <w:pPr>
              <w:rPr>
                <w:rFonts w:ascii="Calibri" w:eastAsia="Calibri" w:hAnsi="Calibri" w:cs="Calibri"/>
              </w:rPr>
            </w:pPr>
            <w:r>
              <w:rPr>
                <w:rFonts w:ascii="Calibri" w:eastAsia="Calibri" w:hAnsi="Calibri" w:cs="Calibri"/>
              </w:rPr>
              <w:t>Facility Personnel,</w:t>
            </w:r>
          </w:p>
          <w:p w14:paraId="2E1A7976" w14:textId="77777777" w:rsidR="00705277" w:rsidRDefault="00705277" w:rsidP="00AE4A0E">
            <w:pPr>
              <w:rPr>
                <w:rFonts w:ascii="Calibri" w:eastAsia="Calibri" w:hAnsi="Calibri" w:cs="Calibri"/>
              </w:rPr>
            </w:pPr>
            <w:r>
              <w:rPr>
                <w:rFonts w:ascii="Calibri" w:eastAsia="Calibri" w:hAnsi="Calibri" w:cs="Calibri"/>
              </w:rPr>
              <w:t>Commissioning Agents</w:t>
            </w:r>
          </w:p>
        </w:tc>
      </w:tr>
    </w:tbl>
    <w:p w14:paraId="7F5CFF27" w14:textId="77777777" w:rsidR="00705277" w:rsidRDefault="00705277" w:rsidP="00705277">
      <w:pPr>
        <w:rPr>
          <w:rFonts w:ascii="Calibri" w:eastAsia="Calibri" w:hAnsi="Calibri" w:cs="Calibri"/>
        </w:rPr>
      </w:pPr>
    </w:p>
    <w:p w14:paraId="2DB5680A" w14:textId="77777777" w:rsidR="00705277" w:rsidRDefault="00705277" w:rsidP="00705277">
      <w:pPr>
        <w:rPr>
          <w:rFonts w:ascii="Calibri" w:eastAsia="Calibri" w:hAnsi="Calibri" w:cs="Calibri"/>
        </w:rPr>
      </w:pPr>
      <w:r>
        <w:rPr>
          <w:rFonts w:ascii="Calibri" w:eastAsia="Calibri" w:hAnsi="Calibri" w:cs="Calibri"/>
        </w:rPr>
        <w:lastRenderedPageBreak/>
        <w:t xml:space="preserve">In conclusion, understanding and implementing relevant standards and industry practice is paramount for successful HVAC commissioning. Professionals in the field should be well-versed in the guidelines provided by organizations such as ASHRAE, ACCA, and RESNET to ensure that residential HVAC systems are commissioned to these standards and industry guidance. </w:t>
      </w:r>
    </w:p>
    <w:p w14:paraId="23651EA0" w14:textId="77777777" w:rsidR="00705277" w:rsidRDefault="00705277" w:rsidP="00705277">
      <w:pPr>
        <w:spacing w:after="0"/>
        <w:jc w:val="both"/>
        <w:rPr>
          <w:rFonts w:ascii="Calibri" w:eastAsia="Calibri" w:hAnsi="Calibri" w:cs="Calibri"/>
        </w:rPr>
      </w:pPr>
    </w:p>
    <w:p w14:paraId="7954B58A" w14:textId="77777777" w:rsidR="00705277" w:rsidRDefault="00705277" w:rsidP="00705277">
      <w:pPr>
        <w:spacing w:after="0"/>
        <w:jc w:val="both"/>
        <w:rPr>
          <w:rFonts w:ascii="Calibri" w:eastAsia="Calibri" w:hAnsi="Calibri" w:cs="Calibri"/>
          <w:b/>
          <w:u w:val="single"/>
        </w:rPr>
      </w:pPr>
      <w:r>
        <w:rPr>
          <w:rFonts w:ascii="Calibri" w:eastAsia="Calibri" w:hAnsi="Calibri" w:cs="Calibri"/>
          <w:b/>
          <w:u w:val="single"/>
        </w:rPr>
        <w:t>Problem Set 1.3:</w:t>
      </w:r>
    </w:p>
    <w:p w14:paraId="41C57208" w14:textId="77777777" w:rsidR="00705277" w:rsidRDefault="00705277" w:rsidP="00705277">
      <w:pPr>
        <w:spacing w:after="0"/>
        <w:jc w:val="both"/>
        <w:rPr>
          <w:rFonts w:ascii="Calibri" w:eastAsia="Calibri" w:hAnsi="Calibri" w:cs="Calibri"/>
        </w:rPr>
      </w:pPr>
    </w:p>
    <w:p w14:paraId="4EB48355" w14:textId="3463B6F9" w:rsidR="00705277" w:rsidRPr="00245410" w:rsidRDefault="00705277" w:rsidP="00245410">
      <w:pPr>
        <w:pStyle w:val="ListParagraph"/>
        <w:numPr>
          <w:ilvl w:val="0"/>
          <w:numId w:val="9"/>
        </w:numPr>
        <w:spacing w:after="0"/>
        <w:jc w:val="both"/>
        <w:rPr>
          <w:rFonts w:ascii="Calibri" w:eastAsia="Calibri" w:hAnsi="Calibri" w:cs="Calibri"/>
        </w:rPr>
      </w:pPr>
      <w:r w:rsidRPr="00245410">
        <w:rPr>
          <w:rFonts w:ascii="Calibri" w:eastAsia="Calibri" w:hAnsi="Calibri" w:cs="Calibri"/>
        </w:rPr>
        <w:t>Name one organization that establishes standards or guidance for residential HVAC commissioning.</w:t>
      </w:r>
    </w:p>
    <w:p w14:paraId="1D813D27" w14:textId="77777777" w:rsidR="00C53569" w:rsidRDefault="00C53569"/>
    <w:sectPr w:rsidR="00C53569" w:rsidSect="002256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ADC27" w14:textId="77777777" w:rsidR="00E4709B" w:rsidRDefault="00E4709B" w:rsidP="00705277">
      <w:pPr>
        <w:spacing w:after="0" w:line="240" w:lineRule="auto"/>
      </w:pPr>
      <w:r>
        <w:separator/>
      </w:r>
    </w:p>
  </w:endnote>
  <w:endnote w:type="continuationSeparator" w:id="0">
    <w:p w14:paraId="5C928042" w14:textId="77777777" w:rsidR="00E4709B" w:rsidRDefault="00E4709B" w:rsidP="0070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CAF1D" w14:textId="77777777" w:rsidR="00E4709B" w:rsidRDefault="00E4709B" w:rsidP="00705277">
      <w:pPr>
        <w:spacing w:after="0" w:line="240" w:lineRule="auto"/>
      </w:pPr>
      <w:r>
        <w:separator/>
      </w:r>
    </w:p>
  </w:footnote>
  <w:footnote w:type="continuationSeparator" w:id="0">
    <w:p w14:paraId="47AF41ED" w14:textId="77777777" w:rsidR="00E4709B" w:rsidRDefault="00E4709B" w:rsidP="00705277">
      <w:pPr>
        <w:spacing w:after="0" w:line="240" w:lineRule="auto"/>
      </w:pPr>
      <w:r>
        <w:continuationSeparator/>
      </w:r>
    </w:p>
  </w:footnote>
  <w:footnote w:id="1">
    <w:p w14:paraId="67D67A00" w14:textId="77777777" w:rsidR="00705277" w:rsidRDefault="00705277" w:rsidP="00705277">
      <w:pPr>
        <w:spacing w:after="0" w:line="240" w:lineRule="auto"/>
        <w:rPr>
          <w:sz w:val="20"/>
          <w:szCs w:val="20"/>
        </w:rPr>
      </w:pPr>
      <w:r>
        <w:rPr>
          <w:rStyle w:val="FootnoteReference"/>
        </w:rPr>
        <w:footnoteRef/>
      </w:r>
      <w:r>
        <w:rPr>
          <w:sz w:val="20"/>
          <w:szCs w:val="20"/>
        </w:rPr>
        <w:t xml:space="preserve"> DOE EERE. </w:t>
      </w:r>
      <w:r>
        <w:rPr>
          <w:i/>
          <w:sz w:val="20"/>
          <w:szCs w:val="20"/>
        </w:rPr>
        <w:t>Residential HVAC Installation Practices: A Review of Research Findings</w:t>
      </w:r>
      <w:r>
        <w:rPr>
          <w:sz w:val="20"/>
          <w:szCs w:val="20"/>
        </w:rPr>
        <w:t>, 2018.</w:t>
      </w:r>
    </w:p>
  </w:footnote>
  <w:footnote w:id="2">
    <w:p w14:paraId="2A133B20" w14:textId="77777777" w:rsidR="00705277" w:rsidRDefault="00705277" w:rsidP="00705277">
      <w:pPr>
        <w:spacing w:after="0" w:line="240" w:lineRule="auto"/>
        <w:rPr>
          <w:sz w:val="20"/>
          <w:szCs w:val="20"/>
        </w:rPr>
      </w:pPr>
      <w:r>
        <w:rPr>
          <w:rStyle w:val="FootnoteReference"/>
        </w:rPr>
        <w:footnoteRef/>
      </w:r>
      <w:r>
        <w:rPr>
          <w:sz w:val="20"/>
          <w:szCs w:val="20"/>
        </w:rPr>
        <w:t xml:space="preserve"> Winkler, Jon, et al. Impact of installation faults in air conditioners and heat pumps in single-family homes on US energy usage. </w:t>
      </w:r>
      <w:r>
        <w:rPr>
          <w:i/>
          <w:sz w:val="20"/>
          <w:szCs w:val="20"/>
        </w:rPr>
        <w:t>Applied Energy</w:t>
      </w:r>
      <w:r>
        <w:rPr>
          <w:sz w:val="20"/>
          <w:szCs w:val="20"/>
        </w:rPr>
        <w:t xml:space="preserve"> 278 (2020): 115533.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9F4"/>
    <w:multiLevelType w:val="multilevel"/>
    <w:tmpl w:val="CDEC4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6B3E10"/>
    <w:multiLevelType w:val="hybridMultilevel"/>
    <w:tmpl w:val="8ADC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B7E46"/>
    <w:multiLevelType w:val="multilevel"/>
    <w:tmpl w:val="51A0C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46555B"/>
    <w:multiLevelType w:val="multilevel"/>
    <w:tmpl w:val="BD085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77010A"/>
    <w:multiLevelType w:val="multilevel"/>
    <w:tmpl w:val="05783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E75C55"/>
    <w:multiLevelType w:val="hybridMultilevel"/>
    <w:tmpl w:val="79ECF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235AC"/>
    <w:multiLevelType w:val="multilevel"/>
    <w:tmpl w:val="8A6E1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2A4DB5"/>
    <w:multiLevelType w:val="multilevel"/>
    <w:tmpl w:val="C6F2D3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5BC7609"/>
    <w:multiLevelType w:val="multilevel"/>
    <w:tmpl w:val="37E83D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91609E0"/>
    <w:multiLevelType w:val="multilevel"/>
    <w:tmpl w:val="EEC24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46268813">
    <w:abstractNumId w:val="2"/>
  </w:num>
  <w:num w:numId="2" w16cid:durableId="460729648">
    <w:abstractNumId w:val="6"/>
  </w:num>
  <w:num w:numId="3" w16cid:durableId="1774932760">
    <w:abstractNumId w:val="7"/>
  </w:num>
  <w:num w:numId="4" w16cid:durableId="1709915669">
    <w:abstractNumId w:val="8"/>
  </w:num>
  <w:num w:numId="5" w16cid:durableId="1247960476">
    <w:abstractNumId w:val="0"/>
  </w:num>
  <w:num w:numId="6" w16cid:durableId="657198312">
    <w:abstractNumId w:val="9"/>
  </w:num>
  <w:num w:numId="7" w16cid:durableId="833884331">
    <w:abstractNumId w:val="3"/>
  </w:num>
  <w:num w:numId="8" w16cid:durableId="134681217">
    <w:abstractNumId w:val="4"/>
  </w:num>
  <w:num w:numId="9" w16cid:durableId="901910677">
    <w:abstractNumId w:val="1"/>
  </w:num>
  <w:num w:numId="10" w16cid:durableId="5982232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77"/>
    <w:rsid w:val="00006D94"/>
    <w:rsid w:val="00192279"/>
    <w:rsid w:val="00225625"/>
    <w:rsid w:val="00245410"/>
    <w:rsid w:val="005C0367"/>
    <w:rsid w:val="006D6FD8"/>
    <w:rsid w:val="00705277"/>
    <w:rsid w:val="00C53569"/>
    <w:rsid w:val="00E4709B"/>
    <w:rsid w:val="00F631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F371D"/>
  <w15:chartTrackingRefBased/>
  <w15:docId w15:val="{9C858FBF-6816-4C5C-B929-146552BE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77"/>
    <w:rPr>
      <w:rFonts w:ascii="Times New Roman" w:eastAsia="Times New Roman" w:hAnsi="Times New Roman"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705277"/>
    <w:rPr>
      <w:vertAlign w:val="superscript"/>
    </w:rPr>
  </w:style>
  <w:style w:type="paragraph" w:styleId="ListParagraph">
    <w:name w:val="List Paragraph"/>
    <w:basedOn w:val="Normal"/>
    <w:uiPriority w:val="34"/>
    <w:qFormat/>
    <w:rsid w:val="00245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el.gov/docs/fy22osti/82024.pdf" TargetMode="External"/><Relationship Id="rId13" Type="http://schemas.openxmlformats.org/officeDocument/2006/relationships/hyperlink" Target="https://www.sciencedirect.com/science/article/pii/S030626192031045X" TargetMode="External"/><Relationship Id="rId18" Type="http://schemas.openxmlformats.org/officeDocument/2006/relationships/hyperlink" Target="https://www.resnet.us/wp-content/uploads/ANSIRESNETACCA_310-2020_v7.1.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energy.gov/sites/prod/files/2018/06/f53/bto-ResidentialHVACLitReview-06-2018.pdf" TargetMode="External"/><Relationship Id="rId17" Type="http://schemas.openxmlformats.org/officeDocument/2006/relationships/hyperlink" Target="https://www.acca.org/viewdocument/hvac-quality-installation-verification-protocols" TargetMode="External"/><Relationship Id="rId2" Type="http://schemas.openxmlformats.org/officeDocument/2006/relationships/styles" Target="styles.xml"/><Relationship Id="rId16" Type="http://schemas.openxmlformats.org/officeDocument/2006/relationships/hyperlink" Target="https://www.acca.org/viewdocument/hvac-quality-installation-specification-englis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vlpubs.nist.gov/nistpubs/TechnicalNotes/NIST.TN.1848.pdf" TargetMode="External"/><Relationship Id="rId5" Type="http://schemas.openxmlformats.org/officeDocument/2006/relationships/footnotes" Target="footnotes.xml"/><Relationship Id="rId15" Type="http://schemas.openxmlformats.org/officeDocument/2006/relationships/hyperlink" Target="https://www.nrel.gov/docs/fy22osti/82024.pdf" TargetMode="External"/><Relationship Id="rId10" Type="http://schemas.openxmlformats.org/officeDocument/2006/relationships/hyperlink" Target="https://www.sciencedirect.com/science/article/pii/S030626192031045X?via%3Dihub" TargetMode="External"/><Relationship Id="rId19" Type="http://schemas.openxmlformats.org/officeDocument/2006/relationships/hyperlink" Target="https://webstore.ansi.org/standards/ashrae/ansiashraestandard2212020" TargetMode="External"/><Relationship Id="rId4" Type="http://schemas.openxmlformats.org/officeDocument/2006/relationships/webSettings" Target="webSettings.xml"/><Relationship Id="rId9" Type="http://schemas.openxmlformats.org/officeDocument/2006/relationships/hyperlink" Target="https://www.energy.gov/sites/prod/files/2018/06/f53/bto-ResidentialHVACLitReview-06-2018.pdf" TargetMode="External"/><Relationship Id="rId14" Type="http://schemas.openxmlformats.org/officeDocument/2006/relationships/hyperlink" Target="https://nvlpubs.nist.gov/nistpubs/TechnicalNotes/NIST.TN.184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2452</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Rodriguez-Feo Bermudez, Eduardo</dc:creator>
  <cp:keywords/>
  <dc:description/>
  <cp:lastModifiedBy>Rodriguez-Feo Bermudez, Eduardo</cp:lastModifiedBy>
  <cp:revision>2</cp:revision>
  <dcterms:created xsi:type="dcterms:W3CDTF">2024-10-09T18:30:00Z</dcterms:created>
  <dcterms:modified xsi:type="dcterms:W3CDTF">2024-10-09T19:17:00Z</dcterms:modified>
</cp:coreProperties>
</file>