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E3C0F" w:rsidP="51C7D1FC" w:rsidRDefault="51C7D1FC" w14:paraId="64E3B073" w14:textId="25B5398B">
      <w:pPr>
        <w:spacing w:line="254" w:lineRule="auto"/>
      </w:pPr>
      <w:r w:rsidRPr="51C7D1FC">
        <w:rPr>
          <w:rFonts w:ascii="Calibri" w:hAnsi="Calibri" w:eastAsia="Calibri" w:cs="Calibri"/>
          <w:b/>
          <w:bCs/>
        </w:rPr>
        <w:t>Building Science Education Solution Center – Introduction to Heat Pump Water Heaters</w:t>
      </w:r>
    </w:p>
    <w:p w:rsidR="009E3C0F" w:rsidP="51C7D1FC" w:rsidRDefault="51C7D1FC" w14:paraId="45669439" w14:textId="1973D21C">
      <w:pPr>
        <w:spacing w:line="254" w:lineRule="auto"/>
      </w:pPr>
      <w:r w:rsidRPr="51C7D1FC">
        <w:rPr>
          <w:rFonts w:ascii="Calibri" w:hAnsi="Calibri" w:eastAsia="Calibri" w:cs="Calibri"/>
          <w:b/>
          <w:bCs/>
        </w:rPr>
        <w:t xml:space="preserve"> </w:t>
      </w:r>
    </w:p>
    <w:p w:rsidR="009E3C0F" w:rsidP="51C7D1FC" w:rsidRDefault="51C7D1FC" w14:paraId="5DED5307" w14:textId="0C818C33">
      <w:pPr>
        <w:spacing w:line="254" w:lineRule="auto"/>
      </w:pPr>
      <w:r w:rsidRPr="51C7D1FC">
        <w:rPr>
          <w:rFonts w:ascii="Calibri" w:hAnsi="Calibri" w:eastAsia="Calibri" w:cs="Calibri"/>
        </w:rPr>
        <w:t xml:space="preserve">Proficiency Level 2: </w:t>
      </w:r>
      <w:r w:rsidR="00FC2EB7">
        <w:rPr>
          <w:rFonts w:ascii="Calibri" w:hAnsi="Calibri" w:eastAsia="Calibri" w:cs="Calibri"/>
        </w:rPr>
        <w:t>Understand</w:t>
      </w:r>
    </w:p>
    <w:p w:rsidR="009E3C0F" w:rsidP="51C7D1FC" w:rsidRDefault="51C7D1FC" w14:paraId="73537969" w14:textId="16D8BDD1">
      <w:pPr>
        <w:spacing w:line="254" w:lineRule="auto"/>
      </w:pPr>
      <w:r w:rsidRPr="51C7D1FC">
        <w:rPr>
          <w:rFonts w:ascii="Calibri" w:hAnsi="Calibri" w:eastAsia="Calibri" w:cs="Calibri"/>
        </w:rPr>
        <w:t xml:space="preserve"> </w:t>
      </w:r>
    </w:p>
    <w:p w:rsidR="00AF2887" w:rsidP="00AF2887" w:rsidRDefault="51C7D1FC" w14:paraId="28C784AE" w14:textId="77777777">
      <w:pPr>
        <w:spacing w:line="254" w:lineRule="auto"/>
        <w:rPr>
          <w:rFonts w:ascii="Calibri" w:hAnsi="Calibri" w:eastAsia="Calibri" w:cs="Calibri"/>
          <w:b/>
          <w:bCs/>
          <w:u w:val="single"/>
        </w:rPr>
      </w:pPr>
      <w:r w:rsidRPr="51C7D1FC">
        <w:rPr>
          <w:rFonts w:ascii="Calibri" w:hAnsi="Calibri" w:eastAsia="Calibri" w:cs="Calibri"/>
          <w:b/>
          <w:bCs/>
          <w:u w:val="single"/>
        </w:rPr>
        <w:t xml:space="preserve">Learning Objective 2.1: </w:t>
      </w:r>
    </w:p>
    <w:p w:rsidR="000B4384" w:rsidP="00AF2887" w:rsidRDefault="000B4384" w14:paraId="5D69836F" w14:textId="77777777">
      <w:pPr>
        <w:spacing w:line="254" w:lineRule="auto"/>
        <w:rPr>
          <w:rFonts w:ascii="Calibri" w:hAnsi="Calibri" w:eastAsia="Calibri" w:cs="Calibri"/>
          <w:b/>
          <w:bCs/>
          <w:u w:val="single"/>
        </w:rPr>
      </w:pPr>
    </w:p>
    <w:p w:rsidRPr="000B4384" w:rsidR="009E3C0F" w:rsidP="2E60EF1F" w:rsidRDefault="00AF2887" w14:paraId="3FCFDA88" w14:textId="68F32136">
      <w:pPr>
        <w:pStyle w:val="ListParagraph"/>
        <w:numPr>
          <w:ilvl w:val="0"/>
          <w:numId w:val="14"/>
        </w:numPr>
        <w:spacing w:line="254" w:lineRule="auto"/>
        <w:rPr>
          <w:rFonts w:eastAsia="" w:eastAsiaTheme="minorEastAsia"/>
        </w:rPr>
      </w:pPr>
      <w:r w:rsidRPr="2E60EF1F" w:rsidR="00F564F7">
        <w:rPr>
          <w:rFonts w:ascii="Calibri" w:hAnsi="Calibri" w:eastAsia="Calibri" w:cs="Calibri"/>
        </w:rPr>
        <w:t>Describe</w:t>
      </w:r>
      <w:r w:rsidRPr="2E60EF1F" w:rsidR="00F564F7">
        <w:rPr>
          <w:rFonts w:ascii="Calibri" w:hAnsi="Calibri" w:eastAsia="Calibri" w:cs="Calibri"/>
        </w:rPr>
        <w:t xml:space="preserve"> </w:t>
      </w:r>
      <w:r w:rsidRPr="2E60EF1F" w:rsidR="000B4384">
        <w:rPr>
          <w:rFonts w:ascii="Calibri" w:hAnsi="Calibri" w:eastAsia="Calibri" w:cs="Calibri"/>
        </w:rPr>
        <w:t>how</w:t>
      </w:r>
      <w:r w:rsidRPr="2E60EF1F" w:rsidR="51C7D1FC">
        <w:rPr>
          <w:rFonts w:ascii="Calibri" w:hAnsi="Calibri" w:eastAsia="Calibri" w:cs="Calibri"/>
        </w:rPr>
        <w:t xml:space="preserve"> a </w:t>
      </w:r>
      <w:r w:rsidRPr="2E60EF1F" w:rsidR="00AC7A1F">
        <w:rPr>
          <w:rFonts w:ascii="Calibri" w:hAnsi="Calibri" w:eastAsia="Calibri" w:cs="Calibri"/>
        </w:rPr>
        <w:t xml:space="preserve">Heat Pump Water </w:t>
      </w:r>
      <w:r w:rsidRPr="2E60EF1F" w:rsidR="00B763C7">
        <w:rPr>
          <w:rFonts w:ascii="Calibri" w:hAnsi="Calibri" w:eastAsia="Calibri" w:cs="Calibri"/>
        </w:rPr>
        <w:t>Heater (</w:t>
      </w:r>
      <w:r w:rsidRPr="2E60EF1F" w:rsidR="51C7D1FC">
        <w:rPr>
          <w:rFonts w:ascii="Calibri" w:hAnsi="Calibri" w:eastAsia="Calibri" w:cs="Calibri"/>
        </w:rPr>
        <w:t>HPWH</w:t>
      </w:r>
      <w:r w:rsidRPr="2E60EF1F" w:rsidR="00B763C7">
        <w:rPr>
          <w:rFonts w:ascii="Calibri" w:hAnsi="Calibri" w:eastAsia="Calibri" w:cs="Calibri"/>
        </w:rPr>
        <w:t>)</w:t>
      </w:r>
      <w:r w:rsidRPr="2E60EF1F" w:rsidR="51C7D1FC">
        <w:rPr>
          <w:rFonts w:ascii="Calibri" w:hAnsi="Calibri" w:eastAsia="Calibri" w:cs="Calibri"/>
        </w:rPr>
        <w:t xml:space="preserve"> heat</w:t>
      </w:r>
      <w:r w:rsidRPr="2E60EF1F" w:rsidR="6E4ABCF1">
        <w:rPr>
          <w:rFonts w:ascii="Calibri" w:hAnsi="Calibri" w:eastAsia="Calibri" w:cs="Calibri"/>
        </w:rPr>
        <w:t>s</w:t>
      </w:r>
      <w:r w:rsidRPr="2E60EF1F" w:rsidR="51C7D1FC">
        <w:rPr>
          <w:rFonts w:ascii="Calibri" w:hAnsi="Calibri" w:eastAsia="Calibri" w:cs="Calibri"/>
        </w:rPr>
        <w:t xml:space="preserve"> water</w:t>
      </w:r>
    </w:p>
    <w:p w:rsidRPr="00AF2887" w:rsidR="000B4384" w:rsidP="000B4384" w:rsidRDefault="000B4384" w14:paraId="51948ED9" w14:textId="77777777">
      <w:pPr>
        <w:pStyle w:val="ListParagraph"/>
        <w:spacing w:line="254" w:lineRule="auto"/>
        <w:rPr>
          <w:rFonts w:eastAsiaTheme="minorEastAsia"/>
        </w:rPr>
      </w:pPr>
    </w:p>
    <w:p w:rsidR="009E3C0F" w:rsidP="51C7D1FC" w:rsidRDefault="51C7D1FC" w14:paraId="6B2E3785" w14:textId="32803F38">
      <w:pPr>
        <w:spacing w:line="254" w:lineRule="auto"/>
      </w:pPr>
      <w:r w:rsidRPr="51C7D1FC">
        <w:rPr>
          <w:rFonts w:ascii="Calibri" w:hAnsi="Calibri" w:eastAsia="Calibri" w:cs="Calibri"/>
          <w:b/>
          <w:bCs/>
          <w:u w:val="single"/>
        </w:rPr>
        <w:t xml:space="preserve">Lecture Notes </w:t>
      </w:r>
      <w:r w:rsidR="005661F4">
        <w:rPr>
          <w:rFonts w:ascii="Calibri" w:hAnsi="Calibri" w:eastAsia="Calibri" w:cs="Calibri"/>
          <w:b/>
          <w:bCs/>
          <w:u w:val="single"/>
        </w:rPr>
        <w:t>2</w:t>
      </w:r>
      <w:r w:rsidRPr="51C7D1FC">
        <w:rPr>
          <w:rFonts w:ascii="Calibri" w:hAnsi="Calibri" w:eastAsia="Calibri" w:cs="Calibri"/>
          <w:b/>
          <w:bCs/>
          <w:u w:val="single"/>
        </w:rPr>
        <w:t>.1:</w:t>
      </w:r>
    </w:p>
    <w:sdt>
      <w:sdtPr>
        <w:id w:val="1903642852"/>
        <w:docPartObj>
          <w:docPartGallery w:val="Bibliographies"/>
          <w:docPartUnique/>
        </w:docPartObj>
        <w:rPr>
          <w:rFonts w:ascii="Calibri" w:hAnsi="Calibri" w:eastAsia="Calibri" w:cs="" w:asciiTheme="minorAscii" w:hAnsiTheme="minorAscii" w:eastAsiaTheme="minorAscii" w:cstheme="minorBidi"/>
          <w:color w:val="auto"/>
          <w:sz w:val="22"/>
          <w:szCs w:val="22"/>
        </w:rPr>
      </w:sdtPr>
      <w:sdtEndPr>
        <w:rPr>
          <w:rFonts w:ascii="Calibri" w:hAnsi="Calibri" w:eastAsia="Calibri" w:cs="" w:asciiTheme="minorAscii" w:hAnsiTheme="minorAscii" w:eastAsiaTheme="minorAscii" w:cstheme="minorBidi"/>
          <w:color w:val="auto"/>
          <w:sz w:val="22"/>
          <w:szCs w:val="22"/>
        </w:rPr>
      </w:sdtEndPr>
      <w:sdtContent>
        <w:p w:rsidRPr="00811589" w:rsidR="0042017A" w:rsidP="00811589" w:rsidRDefault="0042017A" w14:paraId="7B905D66" w14:textId="6D0F9AE4">
          <w:pPr>
            <w:pStyle w:val="Heading1"/>
            <w:rPr>
              <w:rFonts w:asciiTheme="minorHAnsi" w:hAnsiTheme="minorHAnsi" w:cstheme="minorHAnsi"/>
              <w:color w:val="auto"/>
              <w:sz w:val="22"/>
              <w:szCs w:val="22"/>
            </w:rPr>
          </w:pPr>
          <w:r w:rsidRPr="0042017A">
            <w:rPr>
              <w:rFonts w:asciiTheme="minorHAnsi" w:hAnsiTheme="minorHAnsi" w:cstheme="minorHAnsi"/>
              <w:color w:val="auto"/>
              <w:sz w:val="22"/>
              <w:szCs w:val="22"/>
            </w:rPr>
            <w:t>References</w:t>
          </w:r>
          <w:r>
            <w:rPr>
              <w:rFonts w:asciiTheme="minorHAnsi" w:hAnsiTheme="minorHAnsi" w:cstheme="minorHAnsi"/>
              <w:color w:val="auto"/>
              <w:sz w:val="22"/>
              <w:szCs w:val="22"/>
            </w:rPr>
            <w:t>:</w:t>
          </w:r>
        </w:p>
        <w:sdt>
          <w:sdtPr>
            <w:id w:val="-573587230"/>
            <w:bibliography/>
          </w:sdtPr>
          <w:sdtEndPr/>
          <w:sdtContent>
            <w:p w:rsidR="0042017A" w:rsidP="0042017A" w:rsidRDefault="0042017A" w14:paraId="5E80AA9E" w14:textId="77777777">
              <w:pPr>
                <w:pStyle w:val="Bibliography"/>
                <w:ind w:left="720" w:hanging="720"/>
                <w:rPr>
                  <w:noProof/>
                  <w:sz w:val="24"/>
                  <w:szCs w:val="24"/>
                </w:rPr>
              </w:pPr>
              <w:r>
                <w:fldChar w:fldCharType="begin"/>
              </w:r>
              <w:r>
                <w:instrText xml:space="preserve"> BIBLIOGRAPHY </w:instrText>
              </w:r>
              <w:r>
                <w:fldChar w:fldCharType="separate"/>
              </w:r>
              <w:r>
                <w:rPr>
                  <w:noProof/>
                </w:rPr>
                <w:t xml:space="preserve">DOE. </w:t>
              </w:r>
              <w:r>
                <w:rPr>
                  <w:i/>
                  <w:iCs/>
                  <w:noProof/>
                </w:rPr>
                <w:t>Heat Pump Water Heaters</w:t>
              </w:r>
              <w:r>
                <w:rPr>
                  <w:noProof/>
                </w:rPr>
                <w:t>. n.d. 2022. &lt;https://www.energy.gov/energysaver/heat-pump-water-heaters#:~:text=Heat%20pump%20water%20heaters%20use%20electricity%20to%20move,heat%20pumps%20work%20like%20a%20refrigerator%20in%20reverse.&gt;.</w:t>
              </w:r>
            </w:p>
            <w:p w:rsidR="0042017A" w:rsidP="0042017A" w:rsidRDefault="0042017A" w14:paraId="091E5CE0" w14:textId="77777777">
              <w:pPr>
                <w:pStyle w:val="Bibliography"/>
                <w:ind w:left="720" w:hanging="720"/>
                <w:rPr>
                  <w:noProof/>
                </w:rPr>
              </w:pPr>
              <w:r>
                <w:rPr>
                  <w:noProof/>
                </w:rPr>
                <w:t xml:space="preserve">Hot Water Solutions. </w:t>
              </w:r>
              <w:r>
                <w:rPr>
                  <w:i/>
                  <w:iCs/>
                  <w:noProof/>
                </w:rPr>
                <w:t>HotWaterSolutionsNW.org: Heat Pump Water Heaters Cut Electric Bills</w:t>
              </w:r>
              <w:r>
                <w:rPr>
                  <w:noProof/>
                </w:rPr>
                <w:t>. n.d. 2022. &lt;https://hotwatersolutionsnw.org/&gt;.</w:t>
              </w:r>
            </w:p>
            <w:p w:rsidR="009E3C0F" w:rsidRDefault="0042017A" w14:paraId="63D29529" w14:textId="38B15674">
              <w:r>
                <w:rPr>
                  <w:b/>
                  <w:bCs/>
                  <w:noProof/>
                </w:rPr>
                <w:fldChar w:fldCharType="end"/>
              </w:r>
            </w:p>
          </w:sdtContent>
        </w:sdt>
      </w:sdtContent>
    </w:sdt>
    <w:p w:rsidR="009E3C0F" w:rsidP="12C9A441" w:rsidRDefault="00EA4574" w14:paraId="162DB50A" w14:textId="2AD71B0E">
      <w:pPr>
        <w:spacing w:line="254" w:lineRule="auto"/>
        <w:rPr>
          <w:rFonts w:eastAsia="Times New Roman"/>
        </w:rPr>
      </w:pPr>
      <w:r w:rsidRPr="19C9CD55">
        <w:rPr>
          <w:rFonts w:eastAsia="Times New Roman"/>
          <w:b/>
          <w:bCs/>
          <w:u w:val="single"/>
        </w:rPr>
        <w:t xml:space="preserve">How </w:t>
      </w:r>
      <w:r w:rsidRPr="19C9CD55" w:rsidR="00B851C9">
        <w:rPr>
          <w:rFonts w:eastAsia="Times New Roman"/>
          <w:b/>
          <w:bCs/>
          <w:u w:val="single"/>
        </w:rPr>
        <w:t>does a HPWH heat water</w:t>
      </w:r>
      <w:r w:rsidR="00651392">
        <w:rPr>
          <w:rFonts w:eastAsia="Times New Roman"/>
          <w:b/>
          <w:bCs/>
          <w:u w:val="single"/>
        </w:rPr>
        <w:t>?</w:t>
      </w:r>
      <w:r>
        <w:br/>
      </w:r>
      <w:r w:rsidRPr="19C9CD55" w:rsidR="006A7D1E">
        <w:rPr>
          <w:rFonts w:eastAsia="Times New Roman"/>
        </w:rPr>
        <w:t xml:space="preserve">A </w:t>
      </w:r>
      <w:r w:rsidRPr="19C9CD55" w:rsidR="51C7D1FC">
        <w:rPr>
          <w:rFonts w:eastAsia="Times New Roman"/>
        </w:rPr>
        <w:t>HPWH use</w:t>
      </w:r>
      <w:r w:rsidRPr="19C9CD55" w:rsidR="006A7D1E">
        <w:rPr>
          <w:rFonts w:eastAsia="Times New Roman"/>
        </w:rPr>
        <w:t>s</w:t>
      </w:r>
      <w:r w:rsidRPr="19C9CD55" w:rsidR="51C7D1FC">
        <w:rPr>
          <w:rFonts w:eastAsia="Times New Roman"/>
        </w:rPr>
        <w:t xml:space="preserve"> the heat and humidity from the </w:t>
      </w:r>
      <w:r w:rsidRPr="19C9CD55" w:rsidR="003E790A">
        <w:rPr>
          <w:rFonts w:eastAsia="Times New Roman"/>
        </w:rPr>
        <w:t xml:space="preserve">surrounding </w:t>
      </w:r>
      <w:r w:rsidRPr="19C9CD55" w:rsidR="51C7D1FC">
        <w:rPr>
          <w:rFonts w:eastAsia="Times New Roman"/>
        </w:rPr>
        <w:t xml:space="preserve">air to heat water inside </w:t>
      </w:r>
      <w:r w:rsidRPr="19C9CD55" w:rsidR="00656759">
        <w:rPr>
          <w:rFonts w:eastAsia="Times New Roman"/>
        </w:rPr>
        <w:t>its</w:t>
      </w:r>
      <w:r w:rsidRPr="19C9CD55" w:rsidR="51C7D1FC">
        <w:rPr>
          <w:rFonts w:eastAsia="Times New Roman"/>
        </w:rPr>
        <w:t xml:space="preserve"> insulated tank.</w:t>
      </w:r>
      <w:r w:rsidR="00330911">
        <w:rPr>
          <w:rFonts w:eastAsia="Times New Roman"/>
        </w:rPr>
        <w:t xml:space="preserve"> An example of the </w:t>
      </w:r>
      <w:r w:rsidR="00876029">
        <w:rPr>
          <w:rFonts w:eastAsia="Times New Roman"/>
        </w:rPr>
        <w:t>components and process that make up a HPWH can be seen in (Figure 1)</w:t>
      </w:r>
      <w:r w:rsidR="00EF585E">
        <w:rPr>
          <w:rFonts w:eastAsia="Times New Roman"/>
        </w:rPr>
        <w:t>.</w:t>
      </w:r>
      <w:r w:rsidRPr="19C9CD55" w:rsidR="51C7D1FC">
        <w:rPr>
          <w:rFonts w:eastAsia="Times New Roman"/>
        </w:rPr>
        <w:t xml:space="preserve"> The process begins when a fan pulls in air and transfers the heat</w:t>
      </w:r>
      <w:r w:rsidRPr="19C9CD55" w:rsidR="004C06FA">
        <w:rPr>
          <w:rFonts w:eastAsia="Times New Roman"/>
        </w:rPr>
        <w:t xml:space="preserve"> in the air</w:t>
      </w:r>
      <w:r w:rsidRPr="19C9CD55" w:rsidR="51C7D1FC">
        <w:rPr>
          <w:rFonts w:eastAsia="Times New Roman"/>
        </w:rPr>
        <w:t xml:space="preserve"> to an evaporator coil filled with refrigerant. The refrigerant changes state from a liquid to vapor and is then transported to a compressor</w:t>
      </w:r>
      <w:r w:rsidRPr="19C9CD55" w:rsidR="00563256">
        <w:rPr>
          <w:rFonts w:eastAsia="Times New Roman"/>
        </w:rPr>
        <w:t xml:space="preserve"> to further increase the </w:t>
      </w:r>
      <w:r w:rsidRPr="19C9CD55" w:rsidR="006A5A86">
        <w:rPr>
          <w:rFonts w:eastAsia="Times New Roman"/>
        </w:rPr>
        <w:t xml:space="preserve">pressure and </w:t>
      </w:r>
      <w:r w:rsidRPr="19C9CD55" w:rsidR="00563256">
        <w:rPr>
          <w:rFonts w:eastAsia="Times New Roman"/>
        </w:rPr>
        <w:t xml:space="preserve">temperature of the </w:t>
      </w:r>
      <w:r w:rsidRPr="19C9CD55" w:rsidR="00F01649">
        <w:rPr>
          <w:rFonts w:eastAsia="Times New Roman"/>
        </w:rPr>
        <w:t xml:space="preserve">refrigerant </w:t>
      </w:r>
      <w:r w:rsidRPr="19C9CD55" w:rsidR="00563256">
        <w:rPr>
          <w:rFonts w:eastAsia="Times New Roman"/>
        </w:rPr>
        <w:t>gas</w:t>
      </w:r>
      <w:r w:rsidRPr="19C9CD55" w:rsidR="51C7D1FC">
        <w:rPr>
          <w:rFonts w:eastAsia="Times New Roman"/>
        </w:rPr>
        <w:t xml:space="preserve">. The compressor </w:t>
      </w:r>
      <w:r w:rsidRPr="19C9CD55" w:rsidR="00D94A19">
        <w:rPr>
          <w:rFonts w:eastAsia="Times New Roman"/>
        </w:rPr>
        <w:t>pump</w:t>
      </w:r>
      <w:r w:rsidRPr="19C9CD55" w:rsidR="00362DBF">
        <w:rPr>
          <w:rFonts w:eastAsia="Times New Roman"/>
        </w:rPr>
        <w:t>s</w:t>
      </w:r>
      <w:r w:rsidRPr="19C9CD55" w:rsidR="51C7D1FC">
        <w:rPr>
          <w:rFonts w:eastAsia="Times New Roman"/>
        </w:rPr>
        <w:t xml:space="preserve"> the refrigerant vapor through a </w:t>
      </w:r>
      <w:r w:rsidRPr="19C9CD55" w:rsidR="00D86AB2">
        <w:rPr>
          <w:rFonts w:eastAsia="Times New Roman"/>
        </w:rPr>
        <w:t xml:space="preserve">heat exchanger </w:t>
      </w:r>
      <w:r w:rsidRPr="19C9CD55" w:rsidR="00F01649">
        <w:rPr>
          <w:rFonts w:eastAsia="Times New Roman"/>
        </w:rPr>
        <w:t xml:space="preserve">coil </w:t>
      </w:r>
      <w:r w:rsidRPr="19C9CD55" w:rsidR="00D86AB2">
        <w:rPr>
          <w:rFonts w:eastAsia="Times New Roman"/>
        </w:rPr>
        <w:t>that</w:t>
      </w:r>
      <w:r w:rsidRPr="19C9CD55" w:rsidR="51C7D1FC">
        <w:rPr>
          <w:rFonts w:eastAsia="Times New Roman"/>
        </w:rPr>
        <w:t xml:space="preserve"> </w:t>
      </w:r>
      <w:r w:rsidRPr="19C9CD55" w:rsidR="00595088">
        <w:rPr>
          <w:rFonts w:eastAsia="Times New Roman"/>
        </w:rPr>
        <w:t xml:space="preserve">is </w:t>
      </w:r>
      <w:r w:rsidRPr="19C9CD55" w:rsidR="00F01649">
        <w:rPr>
          <w:rFonts w:eastAsia="Times New Roman"/>
        </w:rPr>
        <w:t>lined</w:t>
      </w:r>
      <w:r w:rsidRPr="19C9CD55" w:rsidR="00595088">
        <w:rPr>
          <w:rFonts w:eastAsia="Times New Roman"/>
        </w:rPr>
        <w:t xml:space="preserve"> around </w:t>
      </w:r>
      <w:r w:rsidRPr="19C9CD55" w:rsidR="51C7D1FC">
        <w:rPr>
          <w:rFonts w:eastAsia="Times New Roman"/>
        </w:rPr>
        <w:t>the insulated water tank. The heat from the refrigerant is transferred to the water. In the process, the refrigerant returns to a liquid state</w:t>
      </w:r>
      <w:r w:rsidRPr="19C9CD55" w:rsidR="00F01649">
        <w:rPr>
          <w:rFonts w:eastAsia="Times New Roman"/>
        </w:rPr>
        <w:t xml:space="preserve"> as it cools</w:t>
      </w:r>
      <w:r w:rsidRPr="19C9CD55" w:rsidR="00273246">
        <w:rPr>
          <w:rFonts w:eastAsia="Times New Roman"/>
        </w:rPr>
        <w:t xml:space="preserve"> and </w:t>
      </w:r>
      <w:r w:rsidRPr="19C9CD55" w:rsidR="007F5971">
        <w:rPr>
          <w:rFonts w:eastAsia="Times New Roman"/>
        </w:rPr>
        <w:t>runs through an expansion valve</w:t>
      </w:r>
      <w:r w:rsidRPr="19C9CD55" w:rsidR="51C7D1FC">
        <w:rPr>
          <w:rFonts w:eastAsia="Times New Roman"/>
        </w:rPr>
        <w:t xml:space="preserve">. The refrigerant returns to where it first </w:t>
      </w:r>
      <w:r w:rsidRPr="19C9CD55" w:rsidR="00B55747">
        <w:rPr>
          <w:rFonts w:eastAsia="Times New Roman"/>
        </w:rPr>
        <w:t>began,</w:t>
      </w:r>
      <w:r w:rsidRPr="19C9CD55" w:rsidR="51C7D1FC">
        <w:rPr>
          <w:rFonts w:eastAsia="Times New Roman"/>
        </w:rPr>
        <w:t xml:space="preserve"> and the process repeats. </w:t>
      </w:r>
      <w:r w:rsidRPr="19C9CD55" w:rsidR="007F5971">
        <w:rPr>
          <w:rFonts w:eastAsia="Times New Roman"/>
        </w:rPr>
        <w:t xml:space="preserve">The heated water </w:t>
      </w:r>
      <w:r w:rsidRPr="19C9CD55" w:rsidR="00E82C21">
        <w:rPr>
          <w:rFonts w:eastAsia="Times New Roman"/>
        </w:rPr>
        <w:t xml:space="preserve">in the tank </w:t>
      </w:r>
      <w:r w:rsidRPr="19C9CD55" w:rsidR="007F5971">
        <w:rPr>
          <w:rFonts w:eastAsia="Times New Roman"/>
        </w:rPr>
        <w:t xml:space="preserve">is then </w:t>
      </w:r>
      <w:r w:rsidRPr="19C9CD55" w:rsidR="00E82C21">
        <w:rPr>
          <w:rFonts w:eastAsia="Times New Roman"/>
        </w:rPr>
        <w:t xml:space="preserve">distributed to the home’s water fixtures and appliances through </w:t>
      </w:r>
      <w:r w:rsidRPr="19C9CD55" w:rsidR="00A46D7E">
        <w:rPr>
          <w:rFonts w:eastAsia="Times New Roman"/>
        </w:rPr>
        <w:t>a network of pipes</w:t>
      </w:r>
      <w:r w:rsidRPr="19C9CD55" w:rsidR="007F5971">
        <w:rPr>
          <w:rFonts w:eastAsia="Times New Roman"/>
        </w:rPr>
        <w:t xml:space="preserve">. </w:t>
      </w:r>
      <w:r w:rsidRPr="19C9CD55" w:rsidR="00A46D7E">
        <w:rPr>
          <w:rFonts w:eastAsia="Times New Roman"/>
        </w:rPr>
        <w:t>In addition</w:t>
      </w:r>
      <w:r w:rsidRPr="19C9CD55" w:rsidR="00A71D0A">
        <w:rPr>
          <w:rFonts w:eastAsia="Times New Roman"/>
        </w:rPr>
        <w:t>, cooled dehumidi</w:t>
      </w:r>
      <w:r w:rsidRPr="19C9CD55" w:rsidR="00EA0750">
        <w:rPr>
          <w:rFonts w:eastAsia="Times New Roman"/>
        </w:rPr>
        <w:t>fied air is exhausted back into the surrounding space</w:t>
      </w:r>
      <w:r w:rsidRPr="19C9CD55" w:rsidR="00A46D7E">
        <w:rPr>
          <w:rFonts w:eastAsia="Times New Roman"/>
        </w:rPr>
        <w:t xml:space="preserve"> after it runs past the </w:t>
      </w:r>
      <w:r w:rsidRPr="19C9CD55" w:rsidR="00396E52">
        <w:rPr>
          <w:rFonts w:eastAsia="Times New Roman"/>
        </w:rPr>
        <w:t>evaporator</w:t>
      </w:r>
      <w:r w:rsidRPr="19C9CD55" w:rsidR="00EA0750">
        <w:rPr>
          <w:rFonts w:eastAsia="Times New Roman"/>
        </w:rPr>
        <w:t xml:space="preserve">. </w:t>
      </w:r>
      <w:r w:rsidRPr="19C9CD55" w:rsidR="00707A42">
        <w:rPr>
          <w:rFonts w:eastAsia="Times New Roman"/>
        </w:rPr>
        <w:t xml:space="preserve">As a backup measure, </w:t>
      </w:r>
      <w:r w:rsidRPr="19C9CD55" w:rsidR="00AA7266">
        <w:rPr>
          <w:rFonts w:eastAsia="Times New Roman"/>
        </w:rPr>
        <w:t xml:space="preserve">240-volt </w:t>
      </w:r>
      <w:r w:rsidRPr="19C9CD55" w:rsidR="00707A42">
        <w:rPr>
          <w:rFonts w:eastAsia="Times New Roman"/>
        </w:rPr>
        <w:t xml:space="preserve">HPWH </w:t>
      </w:r>
      <w:r w:rsidRPr="19C9CD55" w:rsidR="00AA7266">
        <w:rPr>
          <w:rFonts w:eastAsia="Times New Roman"/>
        </w:rPr>
        <w:t xml:space="preserve">models </w:t>
      </w:r>
      <w:r w:rsidRPr="19C9CD55" w:rsidR="00707A42">
        <w:rPr>
          <w:rFonts w:eastAsia="Times New Roman"/>
        </w:rPr>
        <w:t xml:space="preserve">also contain </w:t>
      </w:r>
      <w:r w:rsidRPr="19C9CD55" w:rsidR="00B7007F">
        <w:rPr>
          <w:rFonts w:eastAsia="Times New Roman"/>
        </w:rPr>
        <w:t xml:space="preserve">electric resistance elements, such as those found in conventional </w:t>
      </w:r>
      <w:r w:rsidRPr="19C9CD55" w:rsidR="00AC7F4C">
        <w:rPr>
          <w:rFonts w:eastAsia="Times New Roman"/>
        </w:rPr>
        <w:t xml:space="preserve">water heaters, for times in which the HPWH is unable to </w:t>
      </w:r>
      <w:r w:rsidRPr="19C9CD55" w:rsidR="00AA7266">
        <w:rPr>
          <w:rFonts w:eastAsia="Times New Roman"/>
        </w:rPr>
        <w:t>produce enough hot water to meet demand</w:t>
      </w:r>
      <w:r w:rsidRPr="19C9CD55" w:rsidR="00AC7F4C">
        <w:rPr>
          <w:rFonts w:eastAsia="Times New Roman"/>
        </w:rPr>
        <w:t>.</w:t>
      </w:r>
      <w:r w:rsidRPr="19C9CD55" w:rsidR="00181CF7">
        <w:rPr>
          <w:rFonts w:eastAsia="Times New Roman"/>
        </w:rPr>
        <w:t xml:space="preserve"> </w:t>
      </w:r>
      <w:r w:rsidRPr="19C9CD55" w:rsidR="00B41B49">
        <w:rPr>
          <w:rFonts w:eastAsia="Times New Roman"/>
        </w:rPr>
        <w:t xml:space="preserve">This can happen </w:t>
      </w:r>
      <w:r w:rsidRPr="19C9CD55" w:rsidR="00181CF7">
        <w:rPr>
          <w:rFonts w:eastAsia="Times New Roman"/>
        </w:rPr>
        <w:t xml:space="preserve">when </w:t>
      </w:r>
      <w:r w:rsidRPr="19C9CD55" w:rsidR="002C6FC2">
        <w:rPr>
          <w:rFonts w:eastAsia="Times New Roman"/>
        </w:rPr>
        <w:t xml:space="preserve">the </w:t>
      </w:r>
      <w:r w:rsidRPr="19C9CD55" w:rsidR="00B41B49">
        <w:rPr>
          <w:rFonts w:eastAsia="Times New Roman"/>
        </w:rPr>
        <w:t xml:space="preserve">surrounding air </w:t>
      </w:r>
      <w:r w:rsidRPr="19C9CD55" w:rsidR="00C0753D">
        <w:rPr>
          <w:rFonts w:eastAsia="Times New Roman"/>
        </w:rPr>
        <w:t>isn’t warm enough to transfer heat, such as when th</w:t>
      </w:r>
      <w:r w:rsidRPr="19C9CD55" w:rsidR="000C5A6E">
        <w:rPr>
          <w:rFonts w:eastAsia="Times New Roman"/>
        </w:rPr>
        <w:t>e</w:t>
      </w:r>
      <w:r w:rsidRPr="19C9CD55" w:rsidR="00C0753D">
        <w:rPr>
          <w:rFonts w:eastAsia="Times New Roman"/>
        </w:rPr>
        <w:t xml:space="preserve"> air </w:t>
      </w:r>
      <w:r w:rsidRPr="19C9CD55" w:rsidR="002C6FC2">
        <w:rPr>
          <w:rFonts w:eastAsia="Times New Roman"/>
        </w:rPr>
        <w:t xml:space="preserve">temperature is </w:t>
      </w:r>
      <w:r w:rsidRPr="19C9CD55" w:rsidR="009F57F6">
        <w:rPr>
          <w:rFonts w:eastAsia="Times New Roman"/>
        </w:rPr>
        <w:t xml:space="preserve">below </w:t>
      </w:r>
      <w:r w:rsidRPr="19C9CD55" w:rsidR="00375A66">
        <w:rPr>
          <w:rFonts w:eastAsia="Times New Roman"/>
        </w:rPr>
        <w:t xml:space="preserve">the compressor cutoff temperature of </w:t>
      </w:r>
      <w:r w:rsidRPr="19C9CD55" w:rsidR="009F57F6">
        <w:rPr>
          <w:rFonts w:eastAsia="Times New Roman"/>
        </w:rPr>
        <w:t xml:space="preserve">approximately </w:t>
      </w:r>
      <w:r w:rsidRPr="19C9CD55" w:rsidR="002A2273">
        <w:rPr>
          <w:rFonts w:eastAsia="Times New Roman"/>
        </w:rPr>
        <w:t>40</w:t>
      </w:r>
      <w:r w:rsidRPr="19C9CD55" w:rsidR="009F57F6">
        <w:rPr>
          <w:rFonts w:eastAsia="Times New Roman"/>
        </w:rPr>
        <w:t xml:space="preserve"> </w:t>
      </w:r>
      <w:r w:rsidR="009C139D">
        <w:rPr>
          <w:rFonts w:eastAsia="Times New Roman"/>
        </w:rPr>
        <w:t>°</w:t>
      </w:r>
      <w:r w:rsidRPr="19C9CD55" w:rsidR="00375A66">
        <w:rPr>
          <w:rFonts w:eastAsia="Times New Roman"/>
        </w:rPr>
        <w:t>F</w:t>
      </w:r>
      <w:r w:rsidR="00605C9C">
        <w:rPr>
          <w:rFonts w:eastAsia="Times New Roman"/>
        </w:rPr>
        <w:t xml:space="preserve"> </w:t>
      </w:r>
      <w:r w:rsidR="00605C9C">
        <w:t xml:space="preserve">(4.4 </w:t>
      </w:r>
      <w:r w:rsidR="00605C9C">
        <w:rPr>
          <w:rFonts w:cstheme="minorHAnsi"/>
        </w:rPr>
        <w:t>°</w:t>
      </w:r>
      <w:r w:rsidR="00605C9C">
        <w:t>C)</w:t>
      </w:r>
      <w:r w:rsidRPr="19C9CD55" w:rsidR="002A2273">
        <w:rPr>
          <w:rFonts w:eastAsia="Times New Roman"/>
        </w:rPr>
        <w:t>.</w:t>
      </w:r>
    </w:p>
    <w:p w:rsidR="00A4546C" w:rsidP="00A4546C" w:rsidRDefault="000B0ECB" w14:paraId="02DBB046" w14:textId="77777777">
      <w:pPr>
        <w:keepNext/>
        <w:spacing w:line="254" w:lineRule="auto"/>
      </w:pPr>
      <w:r>
        <w:rPr>
          <w:noProof/>
        </w:rPr>
        <w:drawing>
          <wp:inline distT="0" distB="0" distL="0" distR="0" wp14:anchorId="77CC10B0" wp14:editId="366F1A0C">
            <wp:extent cx="5943600" cy="5340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340985"/>
                    </a:xfrm>
                    <a:prstGeom prst="rect">
                      <a:avLst/>
                    </a:prstGeom>
                    <a:noFill/>
                    <a:ln>
                      <a:noFill/>
                    </a:ln>
                  </pic:spPr>
                </pic:pic>
              </a:graphicData>
            </a:graphic>
          </wp:inline>
        </w:drawing>
      </w:r>
    </w:p>
    <w:p w:rsidRPr="00CD50F1" w:rsidR="00CD50F1" w:rsidP="00CD50F1" w:rsidRDefault="00A4546C" w14:paraId="5350A9C9" w14:textId="3E84866D">
      <w:pPr>
        <w:pStyle w:val="Caption"/>
        <w:jc w:val="center"/>
      </w:pPr>
      <w:r>
        <w:t xml:space="preserve">Figure </w:t>
      </w:r>
      <w:r>
        <w:fldChar w:fldCharType="begin"/>
      </w:r>
      <w:r>
        <w:instrText>SEQ Figure \* ARABIC</w:instrText>
      </w:r>
      <w:r>
        <w:fldChar w:fldCharType="separate"/>
      </w:r>
      <w:r>
        <w:rPr>
          <w:noProof/>
        </w:rPr>
        <w:t>1</w:t>
      </w:r>
      <w:r>
        <w:fldChar w:fldCharType="end"/>
      </w:r>
      <w:r>
        <w:t xml:space="preserve"> Components of a Heat Pump Water Heater</w:t>
      </w:r>
      <w:r w:rsidR="00CD50F1">
        <w:t>. Image retrieved from</w:t>
      </w:r>
      <w:r w:rsidR="002A54EE">
        <w:t xml:space="preserve">: </w:t>
      </w:r>
      <w:hyperlink w:history="1" r:id="rId12">
        <w:r w:rsidR="002A54EE">
          <w:rPr>
            <w:rStyle w:val="Hyperlink"/>
          </w:rPr>
          <w:t>Field Performance of Heat Pump Water Heaters in the Northeast (energy.gov)</w:t>
        </w:r>
      </w:hyperlink>
    </w:p>
    <w:p w:rsidR="009E3C0F" w:rsidP="51C7D1FC" w:rsidRDefault="009E3C0F" w14:paraId="08C34E66" w14:textId="5095804B">
      <w:pPr>
        <w:spacing w:line="254" w:lineRule="auto"/>
        <w:rPr>
          <w:rFonts w:ascii="Times New Roman" w:hAnsi="Times New Roman" w:eastAsia="Times New Roman" w:cs="Times New Roman"/>
        </w:rPr>
      </w:pPr>
    </w:p>
    <w:p w:rsidR="00194D06" w:rsidP="00824917" w:rsidRDefault="00FD3A4C" w14:paraId="10F32BCB" w14:textId="1AC2C461">
      <w:pPr>
        <w:spacing w:after="0"/>
        <w:rPr>
          <w:rFonts w:cstheme="minorHAnsi"/>
          <w:u w:val="single"/>
        </w:rPr>
      </w:pPr>
      <w:r w:rsidRPr="005B7E27">
        <w:rPr>
          <w:rFonts w:cstheme="minorHAnsi"/>
          <w:u w:val="single"/>
        </w:rPr>
        <w:t xml:space="preserve">Problem Set </w:t>
      </w:r>
      <w:r>
        <w:rPr>
          <w:rFonts w:cstheme="minorHAnsi"/>
          <w:u w:val="single"/>
        </w:rPr>
        <w:t>2</w:t>
      </w:r>
      <w:r w:rsidRPr="005B7E27">
        <w:rPr>
          <w:rFonts w:cstheme="minorHAnsi"/>
          <w:u w:val="single"/>
        </w:rPr>
        <w:t>.1</w:t>
      </w:r>
    </w:p>
    <w:p w:rsidRPr="00824917" w:rsidR="00824917" w:rsidP="00824917" w:rsidRDefault="00824917" w14:paraId="09F39E61" w14:textId="77777777">
      <w:pPr>
        <w:spacing w:after="0"/>
        <w:rPr>
          <w:rFonts w:cstheme="minorHAnsi"/>
          <w:u w:val="single"/>
        </w:rPr>
      </w:pPr>
    </w:p>
    <w:p w:rsidR="00194D06" w:rsidP="005D612B" w:rsidRDefault="00194D06" w14:paraId="4863F6B0" w14:textId="6E11941B">
      <w:pPr>
        <w:pStyle w:val="ListParagraph"/>
        <w:numPr>
          <w:ilvl w:val="0"/>
          <w:numId w:val="3"/>
        </w:numPr>
      </w:pPr>
      <w:r>
        <w:t>What is the source of heat used by the HPWH to heat up the water inside the insulated tank?</w:t>
      </w:r>
    </w:p>
    <w:p w:rsidR="002A2273" w:rsidP="002A2273" w:rsidRDefault="00FD3A4C" w14:paraId="5F7858E2" w14:textId="6E18F224">
      <w:pPr>
        <w:pStyle w:val="ListParagraph"/>
        <w:numPr>
          <w:ilvl w:val="0"/>
          <w:numId w:val="3"/>
        </w:numPr>
      </w:pPr>
      <w:r>
        <w:t xml:space="preserve">What </w:t>
      </w:r>
      <w:r w:rsidR="00D37537">
        <w:t xml:space="preserve">substance </w:t>
      </w:r>
      <w:r>
        <w:t xml:space="preserve">goes from liquid to gas, and back to liquid in order to transfer </w:t>
      </w:r>
      <w:r w:rsidR="00D37537">
        <w:t xml:space="preserve">heat </w:t>
      </w:r>
      <w:r>
        <w:t>to the water</w:t>
      </w:r>
      <w:r w:rsidR="00793FBB">
        <w:t xml:space="preserve"> in the storage tank</w:t>
      </w:r>
      <w:r>
        <w:t xml:space="preserve">? </w:t>
      </w:r>
    </w:p>
    <w:p w:rsidRPr="00D547BA" w:rsidR="005D612B" w:rsidP="005D612B" w:rsidRDefault="005D612B" w14:paraId="33DF0815" w14:textId="77777777">
      <w:pPr>
        <w:pStyle w:val="ListParagraph"/>
      </w:pPr>
    </w:p>
    <w:p w:rsidR="004B795B" w:rsidP="005661F4" w:rsidRDefault="004B795B" w14:paraId="5B79D8D9" w14:textId="77777777">
      <w:pPr>
        <w:spacing w:line="254" w:lineRule="auto"/>
        <w:rPr>
          <w:rFonts w:ascii="Calibri" w:hAnsi="Calibri" w:eastAsia="Calibri" w:cs="Calibri"/>
          <w:b/>
          <w:bCs/>
          <w:u w:val="single"/>
        </w:rPr>
      </w:pPr>
    </w:p>
    <w:p w:rsidR="005661F4" w:rsidP="005661F4" w:rsidRDefault="005661F4" w14:paraId="6AEF8AE3" w14:textId="5354276C">
      <w:pPr>
        <w:spacing w:line="254" w:lineRule="auto"/>
        <w:rPr>
          <w:rFonts w:ascii="Calibri" w:hAnsi="Calibri" w:eastAsia="Calibri" w:cs="Calibri"/>
          <w:b/>
          <w:bCs/>
          <w:u w:val="single"/>
        </w:rPr>
      </w:pPr>
      <w:r w:rsidRPr="51C7D1FC">
        <w:rPr>
          <w:rFonts w:ascii="Calibri" w:hAnsi="Calibri" w:eastAsia="Calibri" w:cs="Calibri"/>
          <w:b/>
          <w:bCs/>
          <w:u w:val="single"/>
        </w:rPr>
        <w:t>Learning Objective 2.</w:t>
      </w:r>
      <w:r w:rsidR="004F106B">
        <w:rPr>
          <w:rFonts w:ascii="Calibri" w:hAnsi="Calibri" w:eastAsia="Calibri" w:cs="Calibri"/>
          <w:b/>
          <w:bCs/>
          <w:u w:val="single"/>
        </w:rPr>
        <w:t>2</w:t>
      </w:r>
      <w:r w:rsidRPr="51C7D1FC">
        <w:rPr>
          <w:rFonts w:ascii="Calibri" w:hAnsi="Calibri" w:eastAsia="Calibri" w:cs="Calibri"/>
          <w:b/>
          <w:bCs/>
          <w:u w:val="single"/>
        </w:rPr>
        <w:t xml:space="preserve">: </w:t>
      </w:r>
    </w:p>
    <w:p w:rsidRPr="00740447" w:rsidR="00740447" w:rsidP="00740447" w:rsidRDefault="00740447" w14:paraId="46AE0715" w14:textId="11270E22">
      <w:pPr>
        <w:pStyle w:val="ListParagraph"/>
        <w:numPr>
          <w:ilvl w:val="0"/>
          <w:numId w:val="14"/>
        </w:numPr>
        <w:spacing w:line="254" w:lineRule="auto"/>
        <w:rPr>
          <w:rFonts w:ascii="Calibri" w:hAnsi="Calibri" w:eastAsia="Calibri" w:cs="Calibri"/>
        </w:rPr>
      </w:pPr>
      <w:r w:rsidRPr="2E60EF1F" w:rsidR="00EF092E">
        <w:rPr>
          <w:rFonts w:ascii="Calibri" w:hAnsi="Calibri" w:eastAsia="Calibri" w:cs="Calibri"/>
        </w:rPr>
        <w:t>Recognize</w:t>
      </w:r>
      <w:r w:rsidRPr="2E60EF1F" w:rsidR="00EF092E">
        <w:rPr>
          <w:rFonts w:ascii="Calibri" w:hAnsi="Calibri" w:eastAsia="Calibri" w:cs="Calibri"/>
        </w:rPr>
        <w:t xml:space="preserve"> </w:t>
      </w:r>
      <w:r w:rsidRPr="2E60EF1F" w:rsidR="00740447">
        <w:rPr>
          <w:rFonts w:ascii="Calibri" w:hAnsi="Calibri" w:eastAsia="Calibri" w:cs="Calibri"/>
        </w:rPr>
        <w:t xml:space="preserve">what </w:t>
      </w:r>
      <w:r w:rsidRPr="2E60EF1F" w:rsidR="00CB5120">
        <w:rPr>
          <w:rFonts w:ascii="Calibri" w:hAnsi="Calibri" w:eastAsia="Calibri" w:cs="Calibri"/>
        </w:rPr>
        <w:t>factors to consider when choosing a HPWH</w:t>
      </w:r>
    </w:p>
    <w:p w:rsidR="00FC49D4" w:rsidP="00FC49D4" w:rsidRDefault="00FC49D4" w14:paraId="5D9BA680" w14:textId="456B7681">
      <w:pPr>
        <w:spacing w:line="254" w:lineRule="auto"/>
      </w:pPr>
      <w:r w:rsidRPr="00E21BC3">
        <w:rPr>
          <w:rFonts w:ascii="Calibri" w:hAnsi="Calibri" w:eastAsia="Calibri" w:cs="Calibri"/>
          <w:b/>
          <w:bCs/>
          <w:u w:val="single"/>
        </w:rPr>
        <w:t>Lecture Notes 2.</w:t>
      </w:r>
      <w:r>
        <w:rPr>
          <w:rFonts w:ascii="Calibri" w:hAnsi="Calibri" w:eastAsia="Calibri" w:cs="Calibri"/>
          <w:b/>
          <w:bCs/>
          <w:u w:val="single"/>
        </w:rPr>
        <w:t>2</w:t>
      </w:r>
      <w:r w:rsidRPr="00E21BC3">
        <w:rPr>
          <w:rFonts w:ascii="Calibri" w:hAnsi="Calibri" w:eastAsia="Calibri" w:cs="Calibri"/>
          <w:b/>
          <w:bCs/>
          <w:u w:val="single"/>
        </w:rPr>
        <w:t>:</w:t>
      </w:r>
    </w:p>
    <w:sdt>
      <w:sdtPr>
        <w:id w:val="-1275096633"/>
        <w:docPartObj>
          <w:docPartGallery w:val="Bibliographies"/>
          <w:docPartUnique/>
        </w:docPartObj>
        <w:rPr>
          <w:rFonts w:ascii="Calibri" w:hAnsi="Calibri" w:eastAsia="Calibri" w:cs="" w:asciiTheme="minorAscii" w:hAnsiTheme="minorAscii" w:eastAsiaTheme="minorAscii" w:cstheme="minorBidi"/>
          <w:color w:val="auto"/>
          <w:sz w:val="22"/>
          <w:szCs w:val="22"/>
        </w:rPr>
      </w:sdtPr>
      <w:sdtEndPr>
        <w:rPr>
          <w:rFonts w:ascii="Calibri" w:hAnsi="Calibri" w:eastAsia="Calibri" w:cs="" w:asciiTheme="minorAscii" w:hAnsiTheme="minorAscii" w:eastAsiaTheme="minorAscii" w:cstheme="minorBidi"/>
          <w:color w:val="auto"/>
          <w:sz w:val="22"/>
          <w:szCs w:val="22"/>
        </w:rPr>
      </w:sdtEndPr>
      <w:sdtContent>
        <w:p w:rsidRPr="00811589" w:rsidR="00811589" w:rsidRDefault="00811589" w14:paraId="558FC2F9" w14:textId="6DCE46D3">
          <w:pPr>
            <w:pStyle w:val="Heading1"/>
            <w:rPr>
              <w:rFonts w:asciiTheme="minorHAnsi" w:hAnsiTheme="minorHAnsi" w:cstheme="minorHAnsi"/>
              <w:color w:val="auto"/>
              <w:sz w:val="22"/>
              <w:szCs w:val="22"/>
            </w:rPr>
          </w:pPr>
          <w:r w:rsidRPr="00811589">
            <w:rPr>
              <w:rFonts w:asciiTheme="minorHAnsi" w:hAnsiTheme="minorHAnsi" w:cstheme="minorHAnsi"/>
              <w:color w:val="auto"/>
              <w:sz w:val="22"/>
              <w:szCs w:val="22"/>
            </w:rPr>
            <w:t>References</w:t>
          </w:r>
          <w:r>
            <w:rPr>
              <w:rFonts w:asciiTheme="minorHAnsi" w:hAnsiTheme="minorHAnsi" w:cstheme="minorHAnsi"/>
              <w:color w:val="auto"/>
              <w:sz w:val="22"/>
              <w:szCs w:val="22"/>
            </w:rPr>
            <w:t>:</w:t>
          </w:r>
        </w:p>
        <w:sdt>
          <w:sdtPr>
            <w:id w:val="-1880851561"/>
            <w:bibliography/>
          </w:sdtPr>
          <w:sdtEndPr/>
          <w:sdtContent>
            <w:p w:rsidR="00811589" w:rsidP="00811589" w:rsidRDefault="00811589" w14:paraId="29B5ABF7" w14:textId="77777777">
              <w:pPr>
                <w:pStyle w:val="Bibliography"/>
                <w:ind w:left="720" w:hanging="720"/>
                <w:rPr>
                  <w:noProof/>
                  <w:sz w:val="24"/>
                  <w:szCs w:val="24"/>
                </w:rPr>
              </w:pPr>
              <w:r>
                <w:fldChar w:fldCharType="begin"/>
              </w:r>
              <w:r>
                <w:instrText xml:space="preserve"> BIBLIOGRAPHY </w:instrText>
              </w:r>
              <w:r>
                <w:fldChar w:fldCharType="separate"/>
              </w:r>
              <w:r>
                <w:rPr>
                  <w:noProof/>
                </w:rPr>
                <w:t xml:space="preserve">DOE. </w:t>
              </w:r>
              <w:r>
                <w:rPr>
                  <w:i/>
                  <w:iCs/>
                  <w:noProof/>
                </w:rPr>
                <w:t>Heat Pump Water Heaters</w:t>
              </w:r>
              <w:r>
                <w:rPr>
                  <w:noProof/>
                </w:rPr>
                <w:t>. n.d. 2022. &lt;https://www.energy.gov/energysaver/heat-pump-water-heaters#:~:text=Heat%20pump%20water%20heaters%20use%20electricity%20to%20move,heat%20pumps%20work%20like%20a%20refrigerator%20in%20reverse.&gt;.</w:t>
              </w:r>
            </w:p>
            <w:p w:rsidR="00811589" w:rsidP="00811589" w:rsidRDefault="00811589" w14:paraId="3992DDA0" w14:textId="77777777">
              <w:pPr>
                <w:pStyle w:val="Bibliography"/>
                <w:ind w:left="720" w:hanging="720"/>
                <w:rPr>
                  <w:noProof/>
                </w:rPr>
              </w:pPr>
              <w:r>
                <w:rPr>
                  <w:noProof/>
                </w:rPr>
                <w:t xml:space="preserve">—. </w:t>
              </w:r>
              <w:r>
                <w:rPr>
                  <w:i/>
                  <w:iCs/>
                  <w:noProof/>
                </w:rPr>
                <w:t>New Infographic and Projects to Keep Your Energy Bills Out of Hot Water</w:t>
              </w:r>
              <w:r>
                <w:rPr>
                  <w:noProof/>
                </w:rPr>
                <w:t>. n.d. 2022. &lt;https://www.energy.gov/energysaver/articles/new-infographic-and-projects-keep-your-energy-bills-out-hot-water&gt;.</w:t>
              </w:r>
            </w:p>
            <w:p w:rsidR="00811589" w:rsidP="00811589" w:rsidRDefault="00811589" w14:paraId="7209D0A9" w14:textId="77777777">
              <w:pPr>
                <w:pStyle w:val="Bibliography"/>
                <w:ind w:left="720" w:hanging="720"/>
                <w:rPr>
                  <w:noProof/>
                </w:rPr>
              </w:pPr>
              <w:r>
                <w:rPr>
                  <w:noProof/>
                </w:rPr>
                <w:t xml:space="preserve">—. </w:t>
              </w:r>
              <w:r>
                <w:rPr>
                  <w:i/>
                  <w:iCs/>
                  <w:noProof/>
                </w:rPr>
                <w:t>Sizing a New Water Heater</w:t>
              </w:r>
              <w:r>
                <w:rPr>
                  <w:noProof/>
                </w:rPr>
                <w:t>. n.d. 2022. &lt;https://www.energy.gov/energysaver/sizing-new-water-heater&gt;.</w:t>
              </w:r>
            </w:p>
            <w:p w:rsidRPr="00811589" w:rsidR="00AF0949" w:rsidP="00811589" w:rsidRDefault="00811589" w14:paraId="035BCDBA" w14:textId="2C14F85D">
              <w:pPr>
                <w:pStyle w:val="Bibliography"/>
                <w:ind w:left="720" w:hanging="720"/>
                <w:rPr>
                  <w:noProof/>
                </w:rPr>
              </w:pPr>
              <w:r>
                <w:rPr>
                  <w:noProof/>
                </w:rPr>
                <w:t xml:space="preserve">ENERGY STAR. </w:t>
              </w:r>
              <w:r>
                <w:rPr>
                  <w:i/>
                  <w:iCs/>
                  <w:noProof/>
                </w:rPr>
                <w:t>Considerations – Heat Pump Water Heaters (HPWHs)</w:t>
              </w:r>
              <w:r>
                <w:rPr>
                  <w:noProof/>
                </w:rPr>
                <w:t>. n.d. 2022. &lt;https://www.energystar.gov/products/water_heaters/high_efficiency_electric_storage_water_heaters/considerations#ftn4&gt;.</w:t>
              </w:r>
              <w:r>
                <w:rPr>
                  <w:b/>
                  <w:bCs/>
                  <w:noProof/>
                </w:rPr>
                <w:fldChar w:fldCharType="end"/>
              </w:r>
            </w:p>
          </w:sdtContent>
        </w:sdt>
      </w:sdtContent>
    </w:sdt>
    <w:p w:rsidR="0039761E" w:rsidP="0039761E" w:rsidRDefault="0039761E" w14:paraId="0EE57C0E" w14:textId="77777777">
      <w:pPr>
        <w:pStyle w:val="ListParagraph"/>
      </w:pPr>
    </w:p>
    <w:p w:rsidR="00364D35" w:rsidP="00645F59" w:rsidRDefault="004A0F61" w14:paraId="7E26DE52" w14:textId="105110F1">
      <w:pPr>
        <w:spacing w:line="254" w:lineRule="auto"/>
      </w:pPr>
      <w:r w:rsidRPr="19C9CD55">
        <w:rPr>
          <w:b/>
          <w:bCs/>
          <w:u w:val="single"/>
        </w:rPr>
        <w:t xml:space="preserve">Determine Ideal </w:t>
      </w:r>
      <w:r w:rsidRPr="19C9CD55" w:rsidR="00DD5A9B">
        <w:rPr>
          <w:b/>
          <w:bCs/>
          <w:u w:val="single"/>
        </w:rPr>
        <w:t>Size for HPWH</w:t>
      </w:r>
      <w:r>
        <w:br/>
      </w:r>
      <w:r w:rsidR="00EF4FBB">
        <w:t>Sizing a HPWH to a household’s hot water demand is important to maximiz</w:t>
      </w:r>
      <w:r w:rsidR="007114C5">
        <w:t>ing</w:t>
      </w:r>
      <w:r w:rsidR="00EF4FBB">
        <w:t xml:space="preserve"> energy efficiency benefits. </w:t>
      </w:r>
      <w:r w:rsidR="00AE7F9F">
        <w:t xml:space="preserve">Since HPWHs </w:t>
      </w:r>
      <w:r w:rsidR="005F31EB">
        <w:t xml:space="preserve">can </w:t>
      </w:r>
      <w:r w:rsidR="00AE7F9F">
        <w:t>take longer to recover compared to conventional electric resistance water</w:t>
      </w:r>
      <w:r w:rsidR="00593BD4">
        <w:t xml:space="preserve"> heaters</w:t>
      </w:r>
      <w:r w:rsidR="008E01F5">
        <w:t xml:space="preserve">, storage tank size </w:t>
      </w:r>
      <w:r w:rsidR="007114C5">
        <w:t>ensures adequate hot water delivery</w:t>
      </w:r>
      <w:r w:rsidR="005E16F3">
        <w:t xml:space="preserve">. For 240-volt HPWHs, increasing tank size can decrease operation of inefficient </w:t>
      </w:r>
      <w:r w:rsidR="001F2372">
        <w:t>electric-resistance back-up</w:t>
      </w:r>
      <w:r w:rsidR="007114C5">
        <w:t xml:space="preserve">, and thus </w:t>
      </w:r>
      <w:r w:rsidR="005721C2">
        <w:t>maximize return on investment</w:t>
      </w:r>
      <w:r w:rsidR="005E16F3">
        <w:t xml:space="preserve">. </w:t>
      </w:r>
      <w:r w:rsidR="00B57A98">
        <w:t>Since typical</w:t>
      </w:r>
      <w:r w:rsidR="005E16F3">
        <w:t xml:space="preserve"> </w:t>
      </w:r>
      <w:r w:rsidR="001F2372">
        <w:t xml:space="preserve">120-volt HPWHs have </w:t>
      </w:r>
      <w:r w:rsidR="00B57A98">
        <w:t xml:space="preserve">a smaller electric resistance element or </w:t>
      </w:r>
      <w:r w:rsidR="001F2372">
        <w:t xml:space="preserve">no back-up heat source, </w:t>
      </w:r>
      <w:r w:rsidR="002E5A20">
        <w:t xml:space="preserve">choosing </w:t>
      </w:r>
      <w:r w:rsidR="005721C2">
        <w:t>the appropriate</w:t>
      </w:r>
      <w:r w:rsidR="002E5A20">
        <w:t xml:space="preserve"> tank size </w:t>
      </w:r>
      <w:r w:rsidR="001321FD">
        <w:t>or identifying a model with an</w:t>
      </w:r>
      <w:r w:rsidR="002E5A20">
        <w:t xml:space="preserve"> integrated mixing valve </w:t>
      </w:r>
      <w:r w:rsidR="001321FD">
        <w:t>can help prevent hot water run outs.</w:t>
      </w:r>
      <w:r w:rsidR="00745392">
        <w:t xml:space="preserve"> </w:t>
      </w:r>
      <w:r w:rsidR="003A0C77">
        <w:t xml:space="preserve">If the storage tank </w:t>
      </w:r>
      <w:r w:rsidR="002E5464">
        <w:t xml:space="preserve">is too small, the HPWH runs the risk of being unable to </w:t>
      </w:r>
      <w:r w:rsidR="00815D11">
        <w:t>provide</w:t>
      </w:r>
      <w:r w:rsidR="002E5464">
        <w:t xml:space="preserve"> the needed </w:t>
      </w:r>
      <w:r w:rsidR="00EF1E0B">
        <w:t>amount</w:t>
      </w:r>
      <w:r w:rsidR="002E5464">
        <w:t xml:space="preserve"> of hot water</w:t>
      </w:r>
      <w:r w:rsidR="00260677">
        <w:t xml:space="preserve"> and frustrating </w:t>
      </w:r>
      <w:r w:rsidR="00B61153">
        <w:t>occupants</w:t>
      </w:r>
      <w:r w:rsidR="002E5464">
        <w:t xml:space="preserve">. </w:t>
      </w:r>
      <w:r w:rsidR="00103E0F">
        <w:rPr>
          <w:rStyle w:val="CommentReference"/>
          <w:sz w:val="22"/>
          <w:szCs w:val="22"/>
        </w:rPr>
        <w:t xml:space="preserve">If </w:t>
      </w:r>
      <w:r w:rsidR="00976A28">
        <w:rPr>
          <w:rStyle w:val="CommentReference"/>
          <w:sz w:val="22"/>
          <w:szCs w:val="22"/>
        </w:rPr>
        <w:t>t</w:t>
      </w:r>
      <w:r w:rsidR="00103E0F">
        <w:rPr>
          <w:rStyle w:val="CommentReference"/>
          <w:sz w:val="22"/>
          <w:szCs w:val="22"/>
        </w:rPr>
        <w:t>he homeowner is unsure on what size to choose, it is generally better to oversize than to undersize a HPWH.</w:t>
      </w:r>
      <w:r w:rsidR="003638B9">
        <w:rPr>
          <w:rStyle w:val="CommentReference"/>
          <w:sz w:val="22"/>
          <w:szCs w:val="22"/>
        </w:rPr>
        <w:t xml:space="preserve"> </w:t>
      </w:r>
      <w:r w:rsidR="00F834C0">
        <w:rPr>
          <w:rStyle w:val="CommentReference"/>
          <w:sz w:val="22"/>
          <w:szCs w:val="22"/>
        </w:rPr>
        <w:t xml:space="preserve">While an oversized HPWH will have increased stand-by losses, it would still be more energy </w:t>
      </w:r>
      <w:r w:rsidR="004B452D">
        <w:rPr>
          <w:rStyle w:val="CommentReference"/>
          <w:sz w:val="22"/>
          <w:szCs w:val="22"/>
        </w:rPr>
        <w:t>efficient</w:t>
      </w:r>
      <w:r w:rsidR="00F834C0">
        <w:rPr>
          <w:rStyle w:val="CommentReference"/>
          <w:sz w:val="22"/>
          <w:szCs w:val="22"/>
        </w:rPr>
        <w:t xml:space="preserve"> than a</w:t>
      </w:r>
      <w:r w:rsidR="004B452D">
        <w:rPr>
          <w:rStyle w:val="CommentReference"/>
          <w:sz w:val="22"/>
          <w:szCs w:val="22"/>
        </w:rPr>
        <w:t>n electric water heater.</w:t>
      </w:r>
    </w:p>
    <w:p w:rsidRPr="003950B4" w:rsidR="00205EF8" w:rsidP="00645F59" w:rsidRDefault="00046D70" w14:paraId="1D8228EB" w14:textId="6D1CF802">
      <w:pPr>
        <w:spacing w:line="254" w:lineRule="auto"/>
      </w:pPr>
      <w:r>
        <w:t xml:space="preserve">When determining an appropriate size of a HPWH for a household, a couple factors should be considered. </w:t>
      </w:r>
      <w:r w:rsidR="00B61153">
        <w:t xml:space="preserve">The first </w:t>
      </w:r>
      <w:r>
        <w:t xml:space="preserve">is the number of </w:t>
      </w:r>
      <w:r w:rsidR="00B61153">
        <w:t>occupants</w:t>
      </w:r>
      <w:r>
        <w:t>, and their hot water usage</w:t>
      </w:r>
      <w:r w:rsidR="00EA7B6C">
        <w:t xml:space="preserve"> habits</w:t>
      </w:r>
      <w:r w:rsidR="002442F4">
        <w:t>.</w:t>
      </w:r>
      <w:r w:rsidR="007B33D9">
        <w:t xml:space="preserve"> Careful consideration should be given to </w:t>
      </w:r>
      <w:r w:rsidR="0008559A">
        <w:t>the “First Hour Rating”</w:t>
      </w:r>
      <w:r w:rsidR="00C923CA">
        <w:t xml:space="preserve"> (FHR)</w:t>
      </w:r>
      <w:r w:rsidR="0008559A">
        <w:t xml:space="preserve"> value found on the yellow energy label.</w:t>
      </w:r>
      <w:r w:rsidR="000E15A5">
        <w:t xml:space="preserve"> </w:t>
      </w:r>
      <w:r w:rsidR="00C923CA">
        <w:t xml:space="preserve">The higher the FHR, the </w:t>
      </w:r>
      <w:r w:rsidR="00BE7A7C">
        <w:t>higher the quantity of</w:t>
      </w:r>
      <w:r w:rsidR="0038126C">
        <w:t xml:space="preserve"> hot water the HPWH can deliver in a single hour. </w:t>
      </w:r>
      <w:r w:rsidR="00825D3C">
        <w:t xml:space="preserve">If the homeowner may sell the house in the next ten years, </w:t>
      </w:r>
      <w:r w:rsidR="00743FCB">
        <w:t>it’s better to use number of bedrooms to size the HPWH rather than number of occupants.</w:t>
      </w:r>
      <w:r w:rsidR="00F9677E">
        <w:rPr>
          <w:rStyle w:val="CommentReference"/>
        </w:rPr>
        <w:t xml:space="preserve"> </w:t>
      </w:r>
      <w:r w:rsidR="00F9677E">
        <w:t>More details on how to better determine the ideal size o</w:t>
      </w:r>
      <w:r w:rsidR="00682B4E">
        <w:t>f</w:t>
      </w:r>
      <w:r w:rsidR="00F9677E">
        <w:t xml:space="preserve"> a HPWH can be found in the </w:t>
      </w:r>
      <w:r w:rsidR="003950B4">
        <w:rPr>
          <w:b/>
          <w:bCs/>
          <w:u w:val="single"/>
        </w:rPr>
        <w:t>HPWH - Decision</w:t>
      </w:r>
      <w:r w:rsidR="00F9677E">
        <w:rPr>
          <w:b/>
          <w:bCs/>
          <w:u w:val="single"/>
        </w:rPr>
        <w:t xml:space="preserve"> Guidance</w:t>
      </w:r>
      <w:r w:rsidR="003950B4">
        <w:rPr>
          <w:b/>
          <w:bCs/>
          <w:u w:val="single"/>
        </w:rPr>
        <w:t xml:space="preserve"> </w:t>
      </w:r>
      <w:r w:rsidR="003950B4">
        <w:t>module</w:t>
      </w:r>
      <w:r w:rsidR="009C139D">
        <w:t>.</w:t>
      </w:r>
    </w:p>
    <w:p w:rsidR="00806A67" w:rsidP="00806A67" w:rsidRDefault="00213860" w14:paraId="33F50526" w14:textId="1E0723CD">
      <w:pPr>
        <w:spacing w:line="254" w:lineRule="auto"/>
      </w:pPr>
      <w:r w:rsidRPr="19C9CD55">
        <w:rPr>
          <w:b/>
          <w:bCs/>
          <w:u w:val="single"/>
        </w:rPr>
        <w:t>Initial Cost of HPWH</w:t>
      </w:r>
      <w:r>
        <w:br/>
      </w:r>
      <w:r w:rsidR="00806A67">
        <w:t xml:space="preserve">The </w:t>
      </w:r>
      <w:r w:rsidR="009C3316">
        <w:t xml:space="preserve">installation </w:t>
      </w:r>
      <w:r w:rsidR="00806A67">
        <w:t xml:space="preserve">cost of an efficient HPWH is </w:t>
      </w:r>
      <w:r w:rsidR="009C7861">
        <w:t>generally</w:t>
      </w:r>
      <w:r w:rsidR="00806A67">
        <w:t xml:space="preserve"> </w:t>
      </w:r>
      <w:r w:rsidR="00E85456">
        <w:t xml:space="preserve">two to three times </w:t>
      </w:r>
      <w:r w:rsidR="00806A67">
        <w:t xml:space="preserve">larger than that of a conventional water heater. Because of that, it is important to take into consideration the yearly </w:t>
      </w:r>
      <w:r w:rsidR="00EE315A">
        <w:t>energy consumption</w:t>
      </w:r>
      <w:r w:rsidR="00461A5E">
        <w:t xml:space="preserve"> </w:t>
      </w:r>
      <w:r w:rsidR="00806A67">
        <w:t xml:space="preserve">(See the Level 3 module) to determine </w:t>
      </w:r>
      <w:r w:rsidR="00EE315A">
        <w:t>operational costs</w:t>
      </w:r>
      <w:r w:rsidR="00806A67">
        <w:t>. With this information, a potential buyer can get a rough estimate as to how many years of reduced energy</w:t>
      </w:r>
      <w:r w:rsidR="0060798A">
        <w:t xml:space="preserve"> bill</w:t>
      </w:r>
      <w:r w:rsidR="00806A67">
        <w:t xml:space="preserve"> costs is needed to offset the initial purchase cost difference between a HPWH and a conventional water heater. </w:t>
      </w:r>
    </w:p>
    <w:p w:rsidR="00902813" w:rsidP="00843C59" w:rsidRDefault="002613F4" w14:paraId="2B06E298" w14:textId="54C459DC">
      <w:pPr>
        <w:spacing w:line="254" w:lineRule="auto"/>
      </w:pPr>
      <w:r>
        <w:rPr>
          <w:b/>
          <w:bCs/>
          <w:u w:val="single"/>
        </w:rPr>
        <w:t xml:space="preserve">Limitations of HPWH </w:t>
      </w:r>
      <w:r w:rsidR="00B34AB0">
        <w:rPr>
          <w:b/>
          <w:bCs/>
          <w:u w:val="single"/>
        </w:rPr>
        <w:t>Location</w:t>
      </w:r>
      <w:r>
        <w:rPr>
          <w:b/>
          <w:bCs/>
          <w:u w:val="single"/>
        </w:rPr>
        <w:t xml:space="preserve"> </w:t>
      </w:r>
      <w:r>
        <w:br/>
      </w:r>
      <w:r w:rsidR="00843C59">
        <w:t xml:space="preserve">Since </w:t>
      </w:r>
      <w:r w:rsidR="00776325">
        <w:t>typical</w:t>
      </w:r>
      <w:r w:rsidR="00843C59">
        <w:t xml:space="preserve"> HPWH</w:t>
      </w:r>
      <w:r w:rsidR="00776325">
        <w:t>s</w:t>
      </w:r>
      <w:r w:rsidR="00843C59">
        <w:t xml:space="preserve"> require </w:t>
      </w:r>
      <w:r w:rsidR="00C26F08">
        <w:t xml:space="preserve">a supply of </w:t>
      </w:r>
      <w:r w:rsidR="00776325">
        <w:t xml:space="preserve">roughly </w:t>
      </w:r>
      <w:r w:rsidR="001D3326">
        <w:t xml:space="preserve">40 </w:t>
      </w:r>
      <w:r w:rsidR="001D3326">
        <w:rPr>
          <w:rFonts w:cstheme="minorHAnsi"/>
        </w:rPr>
        <w:t>°</w:t>
      </w:r>
      <w:r w:rsidR="001D3326">
        <w:t>F</w:t>
      </w:r>
      <w:r w:rsidR="009D1EFD">
        <w:t xml:space="preserve"> (4.4 </w:t>
      </w:r>
      <w:r w:rsidR="009D1EFD">
        <w:rPr>
          <w:rFonts w:cstheme="minorHAnsi"/>
        </w:rPr>
        <w:t>°</w:t>
      </w:r>
      <w:r w:rsidR="009D1EFD">
        <w:t>C)</w:t>
      </w:r>
      <w:r w:rsidR="001D3326">
        <w:t xml:space="preserve"> or warmer </w:t>
      </w:r>
      <w:r w:rsidR="00843C59">
        <w:t xml:space="preserve">air to operate most efficiently, </w:t>
      </w:r>
      <w:r w:rsidR="003B5F34">
        <w:t xml:space="preserve">installation </w:t>
      </w:r>
      <w:r w:rsidR="00843C59">
        <w:t>locations may be limited and should be addressed on a case-by-case basis. HPWH</w:t>
      </w:r>
      <w:r w:rsidRPr="00656F7C" w:rsidR="00843C59">
        <w:t>s</w:t>
      </w:r>
      <w:r w:rsidR="00333912">
        <w:t xml:space="preserve"> </w:t>
      </w:r>
      <w:r w:rsidR="00E643A9">
        <w:t xml:space="preserve">should either be installed in a room with </w:t>
      </w:r>
      <w:r w:rsidRPr="00656F7C" w:rsidR="00E643A9">
        <w:t xml:space="preserve">at least </w:t>
      </w:r>
      <w:r w:rsidR="002C6473">
        <w:t>700</w:t>
      </w:r>
      <w:r w:rsidRPr="00656F7C" w:rsidR="00E643A9">
        <w:t xml:space="preserve"> cubic feet (</w:t>
      </w:r>
      <w:r w:rsidR="002C6473">
        <w:t>19.8</w:t>
      </w:r>
      <w:r w:rsidRPr="00656F7C" w:rsidR="00E643A9">
        <w:t xml:space="preserve"> cubic meters) of air space around the water heater</w:t>
      </w:r>
      <w:r w:rsidR="00E643A9">
        <w:t xml:space="preserve"> or </w:t>
      </w:r>
      <w:r w:rsidR="00D65F55">
        <w:t xml:space="preserve">the </w:t>
      </w:r>
      <w:r w:rsidR="00293394">
        <w:t xml:space="preserve">ability to make </w:t>
      </w:r>
      <w:r w:rsidR="00597200">
        <w:t xml:space="preserve">modest </w:t>
      </w:r>
      <w:r w:rsidR="00293394">
        <w:t>alterations</w:t>
      </w:r>
      <w:r w:rsidR="00597200">
        <w:t xml:space="preserve"> (e.g., </w:t>
      </w:r>
      <w:r w:rsidR="0078192E">
        <w:t>louvered door, intake/exhaust ducting)</w:t>
      </w:r>
      <w:r w:rsidR="00293394">
        <w:t xml:space="preserve"> </w:t>
      </w:r>
      <w:r w:rsidR="0060798A">
        <w:t xml:space="preserve">to provide airflow </w:t>
      </w:r>
      <w:r w:rsidR="00293394">
        <w:t xml:space="preserve">when </w:t>
      </w:r>
      <w:r w:rsidR="00597200">
        <w:t xml:space="preserve">less than </w:t>
      </w:r>
      <w:r w:rsidR="00D51E15">
        <w:t>700</w:t>
      </w:r>
      <w:r w:rsidR="00597200">
        <w:t xml:space="preserve"> cubic feet </w:t>
      </w:r>
      <w:r w:rsidRPr="00656F7C" w:rsidR="00164770">
        <w:t xml:space="preserve">(28.3 cubic meters) </w:t>
      </w:r>
      <w:r w:rsidR="00597200">
        <w:t xml:space="preserve">of air is available. </w:t>
      </w:r>
      <w:r w:rsidR="00F73DAE">
        <w:t xml:space="preserve">Depending </w:t>
      </w:r>
      <w:r w:rsidR="002F2FFD">
        <w:t xml:space="preserve">on the model, </w:t>
      </w:r>
      <w:r w:rsidR="00B57D73">
        <w:t>some</w:t>
      </w:r>
      <w:r w:rsidR="002F2FFD">
        <w:t xml:space="preserve"> HPWHs can also work effectively in smaller spaces</w:t>
      </w:r>
      <w:r w:rsidR="00D52C77">
        <w:t xml:space="preserve"> such as </w:t>
      </w:r>
      <w:r w:rsidR="00D51E15">
        <w:t>450</w:t>
      </w:r>
      <w:r w:rsidR="00D52C77">
        <w:t xml:space="preserve"> cubic feet (</w:t>
      </w:r>
      <w:r w:rsidR="00461232">
        <w:t>12.7</w:t>
      </w:r>
      <w:r w:rsidR="00EA0239">
        <w:t xml:space="preserve"> cubic meter</w:t>
      </w:r>
      <w:r w:rsidR="00B57D73">
        <w:t>s</w:t>
      </w:r>
      <w:r w:rsidR="00EA0239">
        <w:t>)</w:t>
      </w:r>
      <w:r w:rsidR="003F65A4">
        <w:t>.</w:t>
      </w:r>
    </w:p>
    <w:p w:rsidR="00902813" w:rsidP="00843C59" w:rsidRDefault="002F00FA" w14:paraId="2BC72A5D" w14:textId="210E11DD">
      <w:pPr>
        <w:spacing w:line="254" w:lineRule="auto"/>
      </w:pPr>
      <w:r w:rsidRPr="101E98FD">
        <w:rPr>
          <w:b/>
          <w:bCs/>
          <w:u w:val="single"/>
        </w:rPr>
        <w:t>Other Considerations</w:t>
      </w:r>
      <w:r>
        <w:br/>
      </w:r>
      <w:r w:rsidR="00773014">
        <w:t>Ideally, HPWHs are installed</w:t>
      </w:r>
      <w:r w:rsidR="00843C59">
        <w:t xml:space="preserve"> in locations that remain </w:t>
      </w:r>
      <w:r w:rsidR="00865962">
        <w:t>above</w:t>
      </w:r>
      <w:r w:rsidR="00843C59">
        <w:t xml:space="preserve"> 40</w:t>
      </w:r>
      <w:r w:rsidR="00461124">
        <w:rPr>
          <w:rFonts w:cstheme="minorHAnsi"/>
        </w:rPr>
        <w:t>°</w:t>
      </w:r>
      <w:r w:rsidR="00843C59">
        <w:t>F (4.4</w:t>
      </w:r>
      <w:r w:rsidR="00461124">
        <w:rPr>
          <w:rFonts w:cstheme="minorHAnsi"/>
        </w:rPr>
        <w:t>°</w:t>
      </w:r>
      <w:r w:rsidR="00843C59">
        <w:t xml:space="preserve">C) year-round. </w:t>
      </w:r>
      <w:r w:rsidR="001A04D3">
        <w:t>Below this temperature, the compressor may turn off</w:t>
      </w:r>
      <w:r w:rsidR="0066119F">
        <w:t xml:space="preserve">. </w:t>
      </w:r>
      <w:r w:rsidR="00773014">
        <w:t>However,</w:t>
      </w:r>
      <w:r w:rsidR="00507724">
        <w:t xml:space="preserve"> </w:t>
      </w:r>
      <w:r w:rsidR="00605615">
        <w:t xml:space="preserve">certain installation locations (e.g., garages) </w:t>
      </w:r>
      <w:r w:rsidR="00773014">
        <w:t xml:space="preserve">may fall below </w:t>
      </w:r>
      <w:r w:rsidR="00507724">
        <w:t>40</w:t>
      </w:r>
      <w:r w:rsidRPr="101E98FD" w:rsidR="00507724">
        <w:t>°</w:t>
      </w:r>
      <w:r w:rsidR="00507724">
        <w:t>F</w:t>
      </w:r>
      <w:r w:rsidR="00CC2A0F">
        <w:t xml:space="preserve"> (4.4 </w:t>
      </w:r>
      <w:r w:rsidR="00CC2A0F">
        <w:rPr>
          <w:rFonts w:cstheme="minorHAnsi"/>
        </w:rPr>
        <w:t>°</w:t>
      </w:r>
      <w:r w:rsidR="00CC2A0F">
        <w:t>C)</w:t>
      </w:r>
      <w:r w:rsidR="00605615">
        <w:t xml:space="preserve">. </w:t>
      </w:r>
      <w:r w:rsidR="0050601D">
        <w:t>In this case</w:t>
      </w:r>
      <w:r w:rsidR="00507724">
        <w:t xml:space="preserve">, </w:t>
      </w:r>
      <w:r w:rsidR="00605615">
        <w:t xml:space="preserve">a HPWH </w:t>
      </w:r>
      <w:r w:rsidR="002A6AE6">
        <w:t xml:space="preserve">with back-up electric resistance is </w:t>
      </w:r>
      <w:r w:rsidR="0050601D">
        <w:t>preferable to prevent hot water run out</w:t>
      </w:r>
      <w:r w:rsidR="000C6BC4">
        <w:t xml:space="preserve"> when it’s cold</w:t>
      </w:r>
      <w:r w:rsidR="00507724">
        <w:t>.</w:t>
      </w:r>
      <w:r w:rsidR="0050601D">
        <w:t xml:space="preserve"> If a HPWH</w:t>
      </w:r>
      <w:r w:rsidR="00AD3FBB">
        <w:t xml:space="preserve"> without </w:t>
      </w:r>
      <w:r w:rsidR="00066D95">
        <w:t>back-up</w:t>
      </w:r>
      <w:r w:rsidR="0050601D">
        <w:t xml:space="preserve"> is the only viable option, then a model with an integrated mixing valve and/or a larger tank size may limit </w:t>
      </w:r>
      <w:r w:rsidR="00E262F9">
        <w:t>a hot water run out if the installation location falls below 40</w:t>
      </w:r>
      <w:r w:rsidRPr="101E98FD" w:rsidR="00E262F9">
        <w:t>°</w:t>
      </w:r>
      <w:r w:rsidR="00E262F9">
        <w:t>F</w:t>
      </w:r>
      <w:r w:rsidR="00507724">
        <w:t xml:space="preserve"> </w:t>
      </w:r>
      <w:r w:rsidR="00A559C8">
        <w:t xml:space="preserve">(4.4 </w:t>
      </w:r>
      <w:r w:rsidR="00A559C8">
        <w:rPr>
          <w:rFonts w:cstheme="minorHAnsi"/>
        </w:rPr>
        <w:t>°</w:t>
      </w:r>
      <w:r w:rsidR="00A559C8">
        <w:t xml:space="preserve">C) </w:t>
      </w:r>
      <w:r w:rsidR="00011938">
        <w:t>only occasionally (e.g., winter night</w:t>
      </w:r>
      <w:r w:rsidR="00D02F85">
        <w:t>s</w:t>
      </w:r>
      <w:r w:rsidR="00011938">
        <w:t>). If the location’s temperature falls below 40</w:t>
      </w:r>
      <w:r w:rsidRPr="101E98FD" w:rsidR="00011938">
        <w:t>°</w:t>
      </w:r>
      <w:r w:rsidR="00011938">
        <w:t>F</w:t>
      </w:r>
      <w:r w:rsidR="007C6CA6">
        <w:t xml:space="preserve"> (4.4 </w:t>
      </w:r>
      <w:r w:rsidR="007C6CA6">
        <w:rPr>
          <w:rFonts w:cstheme="minorHAnsi"/>
        </w:rPr>
        <w:t>°</w:t>
      </w:r>
      <w:r w:rsidR="007C6CA6">
        <w:t>C)</w:t>
      </w:r>
      <w:r w:rsidR="00011938">
        <w:t xml:space="preserve"> regularly</w:t>
      </w:r>
      <w:r w:rsidR="00D02F85">
        <w:t xml:space="preserve"> during certain times of year</w:t>
      </w:r>
      <w:r w:rsidR="00011938">
        <w:t xml:space="preserve">, then a HPWH </w:t>
      </w:r>
      <w:r w:rsidR="00066D95">
        <w:t xml:space="preserve">without back-up </w:t>
      </w:r>
      <w:r w:rsidR="00902813">
        <w:t>may have issues providing adequate hot water delivery.</w:t>
      </w:r>
      <w:r w:rsidR="00011938">
        <w:t xml:space="preserve"> </w:t>
      </w:r>
      <w:r w:rsidR="00D02F85">
        <w:t>In this scenario, it may make sense to duct the HPWH both in and out of conditioned space</w:t>
      </w:r>
      <w:r w:rsidR="00F41D27">
        <w:t xml:space="preserve"> so</w:t>
      </w:r>
      <w:r w:rsidR="00281986">
        <w:t xml:space="preserve"> it can meet household demand</w:t>
      </w:r>
      <w:r w:rsidR="001C0CAA">
        <w:t xml:space="preserve"> or consider moving the HPWH.</w:t>
      </w:r>
      <w:r w:rsidR="00D02F85">
        <w:t xml:space="preserve"> </w:t>
      </w:r>
    </w:p>
    <w:p w:rsidR="00843C59" w:rsidP="00843C59" w:rsidRDefault="00843C59" w14:paraId="166BEF29" w14:textId="382DD12D">
      <w:pPr>
        <w:spacing w:line="254" w:lineRule="auto"/>
      </w:pPr>
      <w:r>
        <w:t>Because of the addition of the heat pump on top of the tank, HPWH</w:t>
      </w:r>
      <w:r w:rsidR="00281986">
        <w:t>s</w:t>
      </w:r>
      <w:r>
        <w:t xml:space="preserve"> tend to be taller than their conventional counterparts, so the space should be tall enough to accommodate for the additional height</w:t>
      </w:r>
      <w:r w:rsidR="009C7AF4">
        <w:t xml:space="preserve"> (approximately 12-18 inches</w:t>
      </w:r>
      <w:r w:rsidR="001A0357">
        <w:t xml:space="preserve"> </w:t>
      </w:r>
      <w:r w:rsidR="00011759">
        <w:t>(</w:t>
      </w:r>
      <w:r w:rsidRPr="00011759" w:rsidR="00011759">
        <w:t>30.</w:t>
      </w:r>
      <w:r w:rsidR="00011759">
        <w:t xml:space="preserve">5 </w:t>
      </w:r>
      <w:r w:rsidR="00E9453D">
        <w:t>–</w:t>
      </w:r>
      <w:r w:rsidR="00011759">
        <w:t xml:space="preserve"> </w:t>
      </w:r>
      <w:r w:rsidR="00E9453D">
        <w:t>45.5</w:t>
      </w:r>
      <w:r w:rsidR="00011759">
        <w:t xml:space="preserve"> centimeters</w:t>
      </w:r>
      <w:r w:rsidR="00E9453D">
        <w:t>)</w:t>
      </w:r>
      <w:r w:rsidR="009C7AF4">
        <w:t xml:space="preserve"> taller)</w:t>
      </w:r>
      <w:r>
        <w:t xml:space="preserve">. The height and space clearance around the HPWH should also be sufficient such that there can proper airflow for both the intake and output vents </w:t>
      </w:r>
      <w:r w:rsidR="009C7AF4">
        <w:t xml:space="preserve">and access to the filter for </w:t>
      </w:r>
      <w:r w:rsidR="006149F7">
        <w:t xml:space="preserve">cleaning/rinsing. </w:t>
      </w:r>
    </w:p>
    <w:p w:rsidRPr="008C3159" w:rsidR="00843C59" w:rsidP="00843C59" w:rsidRDefault="00843C59" w14:paraId="45C2BB54" w14:textId="16BE8DAF">
      <w:pPr>
        <w:spacing w:line="254" w:lineRule="auto"/>
      </w:pPr>
      <w:r>
        <w:t>In addition to the items above, other factors should be considered. HPWH</w:t>
      </w:r>
      <w:r w:rsidR="00424403">
        <w:t>s</w:t>
      </w:r>
      <w:r>
        <w:t xml:space="preserve"> create noise (</w:t>
      </w:r>
      <w:r w:rsidR="00CD0358">
        <w:t xml:space="preserve">approximately </w:t>
      </w:r>
      <w:r>
        <w:t>50 dB)</w:t>
      </w:r>
      <w:r w:rsidR="00934276">
        <w:t xml:space="preserve"> and vibration</w:t>
      </w:r>
      <w:r>
        <w:t xml:space="preserve">, so </w:t>
      </w:r>
      <w:r w:rsidR="00424403">
        <w:t xml:space="preserve">they </w:t>
      </w:r>
      <w:r>
        <w:t xml:space="preserve">should be </w:t>
      </w:r>
      <w:r w:rsidR="00424403">
        <w:t xml:space="preserve">installed </w:t>
      </w:r>
      <w:r>
        <w:t xml:space="preserve">in locations where noise </w:t>
      </w:r>
      <w:r w:rsidR="00424403">
        <w:t xml:space="preserve">and vibration are </w:t>
      </w:r>
      <w:r>
        <w:t>not an issue</w:t>
      </w:r>
      <w:r w:rsidR="00424403">
        <w:t xml:space="preserve"> (e.g., not near bedrooms)</w:t>
      </w:r>
      <w:r>
        <w:t>. Because HPWHs produce condensate</w:t>
      </w:r>
      <w:r w:rsidR="00584A88">
        <w:t xml:space="preserve"> (i.e., water)</w:t>
      </w:r>
      <w:r>
        <w:t xml:space="preserve"> as a byproduct, the space should also accommodate for a condensate drain or pump, to </w:t>
      </w:r>
      <w:r w:rsidR="00584A88">
        <w:t xml:space="preserve">drain or dispose of </w:t>
      </w:r>
      <w:r>
        <w:t>the condensate</w:t>
      </w:r>
      <w:r w:rsidR="00691B14">
        <w:t xml:space="preserve"> water</w:t>
      </w:r>
      <w:r>
        <w:t>. Lastly, 240</w:t>
      </w:r>
      <w:r w:rsidR="003D42C6">
        <w:t xml:space="preserve">-volt </w:t>
      </w:r>
      <w:r w:rsidR="00B55747">
        <w:t>wiring,</w:t>
      </w:r>
      <w:r w:rsidR="003D42C6">
        <w:t xml:space="preserve"> or </w:t>
      </w:r>
      <w:r w:rsidR="00B9249D">
        <w:t xml:space="preserve">a </w:t>
      </w:r>
      <w:r w:rsidR="003D42C6">
        <w:t>120-volt</w:t>
      </w:r>
      <w:r>
        <w:t xml:space="preserve"> </w:t>
      </w:r>
      <w:r w:rsidR="00691B14">
        <w:t xml:space="preserve">outlet </w:t>
      </w:r>
      <w:r>
        <w:t xml:space="preserve">should be located nearby to provide electrical power to the HPWH. </w:t>
      </w:r>
    </w:p>
    <w:p w:rsidR="00824917" w:rsidP="00824917" w:rsidRDefault="00824917" w14:paraId="0044981F" w14:textId="6EDE4C7F">
      <w:pPr>
        <w:spacing w:after="0"/>
        <w:rPr>
          <w:rFonts w:cstheme="minorHAnsi"/>
          <w:u w:val="single"/>
        </w:rPr>
      </w:pPr>
      <w:r w:rsidRPr="005B7E27">
        <w:rPr>
          <w:rFonts w:cstheme="minorHAnsi"/>
          <w:u w:val="single"/>
        </w:rPr>
        <w:t xml:space="preserve">Problem Set </w:t>
      </w:r>
      <w:r>
        <w:rPr>
          <w:rFonts w:cstheme="minorHAnsi"/>
          <w:u w:val="single"/>
        </w:rPr>
        <w:t>2</w:t>
      </w:r>
      <w:r w:rsidRPr="005B7E27">
        <w:rPr>
          <w:rFonts w:cstheme="minorHAnsi"/>
          <w:u w:val="single"/>
        </w:rPr>
        <w:t>.</w:t>
      </w:r>
      <w:r w:rsidR="008C71AB">
        <w:rPr>
          <w:rFonts w:cstheme="minorHAnsi"/>
          <w:u w:val="single"/>
        </w:rPr>
        <w:t>2</w:t>
      </w:r>
    </w:p>
    <w:p w:rsidR="00824917" w:rsidP="004A3BCA" w:rsidRDefault="00824917" w14:paraId="0011E30B" w14:textId="7590B3E1">
      <w:pPr>
        <w:spacing w:after="0"/>
        <w:rPr>
          <w:rFonts w:cstheme="minorHAnsi"/>
          <w:u w:val="single"/>
        </w:rPr>
      </w:pPr>
    </w:p>
    <w:p w:rsidRPr="00940F14" w:rsidR="009C10E2" w:rsidP="004A3BCA" w:rsidRDefault="00940F14" w14:paraId="2C1C267B" w14:textId="6E42B5A9">
      <w:pPr>
        <w:pStyle w:val="ListParagraph"/>
        <w:numPr>
          <w:ilvl w:val="0"/>
          <w:numId w:val="8"/>
        </w:numPr>
        <w:spacing w:after="0"/>
        <w:rPr>
          <w:rFonts w:cstheme="minorHAnsi"/>
          <w:u w:val="single"/>
        </w:rPr>
      </w:pPr>
      <w:r>
        <w:rPr>
          <w:rFonts w:cstheme="minorHAnsi"/>
        </w:rPr>
        <w:t>What characteristics of a households affect the amount of water they use?</w:t>
      </w:r>
    </w:p>
    <w:p w:rsidR="00877B03" w:rsidP="005B3703" w:rsidRDefault="005B3703" w14:paraId="76D9E985" w14:textId="757D1462">
      <w:pPr>
        <w:pStyle w:val="ListParagraph"/>
        <w:numPr>
          <w:ilvl w:val="0"/>
          <w:numId w:val="8"/>
        </w:numPr>
      </w:pPr>
      <w:r>
        <w:t xml:space="preserve">What environmental conditions are needed for HPWH to operate effectively? </w:t>
      </w:r>
    </w:p>
    <w:p w:rsidR="005B3703" w:rsidP="005B3703" w:rsidRDefault="005B3703" w14:paraId="42758141" w14:textId="77777777"/>
    <w:p w:rsidR="008C71AB" w:rsidP="6CE5C716" w:rsidRDefault="008C71AB" w14:paraId="2138AAA7" w14:textId="6ED1130A">
      <w:pPr>
        <w:spacing w:after="0"/>
        <w:rPr>
          <w:b/>
          <w:bCs/>
          <w:u w:val="single"/>
        </w:rPr>
      </w:pPr>
      <w:r w:rsidRPr="6CE5C716">
        <w:rPr>
          <w:b/>
          <w:bCs/>
          <w:u w:val="single"/>
        </w:rPr>
        <w:t xml:space="preserve">Learning Objective 2.3: </w:t>
      </w:r>
      <w:r w:rsidRPr="6CE5C716" w:rsidR="6C4EA839">
        <w:rPr>
          <w:b/>
          <w:bCs/>
          <w:u w:val="single"/>
        </w:rPr>
        <w:t xml:space="preserve"> </w:t>
      </w:r>
    </w:p>
    <w:p w:rsidR="008C71AB" w:rsidP="008C71AB" w:rsidRDefault="008C71AB" w14:paraId="15F79120" w14:textId="77777777">
      <w:pPr>
        <w:spacing w:after="0"/>
        <w:rPr>
          <w:rFonts w:cstheme="minorHAnsi"/>
          <w:b/>
          <w:bCs/>
          <w:u w:val="single"/>
        </w:rPr>
      </w:pPr>
    </w:p>
    <w:p w:rsidR="008C71AB" w:rsidP="2E60EF1F" w:rsidRDefault="002C18A2" w14:paraId="715F1B39" w14:textId="4C945AAC">
      <w:pPr>
        <w:numPr>
          <w:ilvl w:val="0"/>
          <w:numId w:val="11"/>
        </w:numPr>
        <w:spacing w:line="256" w:lineRule="auto"/>
        <w:contextualSpacing/>
        <w:rPr>
          <w:rFonts w:cs="Calibri" w:cstheme="minorAscii"/>
        </w:rPr>
      </w:pPr>
      <w:r w:rsidRPr="2E60EF1F" w:rsidR="00A93627">
        <w:rPr>
          <w:rFonts w:cs="Calibri" w:cstheme="minorAscii"/>
        </w:rPr>
        <w:t>Identify</w:t>
      </w:r>
      <w:r w:rsidRPr="2E60EF1F" w:rsidR="00A93627">
        <w:rPr>
          <w:rFonts w:cs="Calibri" w:cstheme="minorAscii"/>
        </w:rPr>
        <w:t xml:space="preserve"> the</w:t>
      </w:r>
      <w:r w:rsidRPr="2E60EF1F" w:rsidR="00EF092E">
        <w:rPr>
          <w:rFonts w:cs="Calibri" w:cstheme="minorAscii"/>
        </w:rPr>
        <w:t xml:space="preserve"> </w:t>
      </w:r>
      <w:r w:rsidRPr="2E60EF1F" w:rsidR="00322E8B">
        <w:rPr>
          <w:rFonts w:cs="Calibri" w:cstheme="minorAscii"/>
        </w:rPr>
        <w:t>energy e</w:t>
      </w:r>
      <w:r w:rsidRPr="2E60EF1F" w:rsidR="00C60FFC">
        <w:rPr>
          <w:rFonts w:cs="Calibri" w:cstheme="minorAscii"/>
        </w:rPr>
        <w:t xml:space="preserve">fficiency </w:t>
      </w:r>
      <w:r w:rsidRPr="2E60EF1F" w:rsidR="043E7C2F">
        <w:rPr>
          <w:rFonts w:cs="Calibri" w:cstheme="minorAscii"/>
        </w:rPr>
        <w:t xml:space="preserve">rating of a HPWH using </w:t>
      </w:r>
      <w:r w:rsidRPr="2E60EF1F" w:rsidR="00A93627">
        <w:rPr>
          <w:rFonts w:cs="Calibri" w:cstheme="minorAscii"/>
        </w:rPr>
        <w:t xml:space="preserve"> an Energy Guide label</w:t>
      </w:r>
    </w:p>
    <w:p w:rsidR="00C60FFC" w:rsidP="00C60FFC" w:rsidRDefault="00C60FFC" w14:paraId="7103A658" w14:textId="77777777">
      <w:pPr>
        <w:spacing w:line="256" w:lineRule="auto"/>
        <w:contextualSpacing/>
        <w:rPr>
          <w:rFonts w:cstheme="minorHAnsi"/>
        </w:rPr>
      </w:pPr>
    </w:p>
    <w:p w:rsidR="00D57517" w:rsidP="00D57517" w:rsidRDefault="008C71AB" w14:paraId="0F4D546C" w14:textId="5D16E867">
      <w:pPr>
        <w:spacing w:after="0"/>
        <w:rPr>
          <w:rFonts w:cstheme="minorHAnsi"/>
          <w:b/>
          <w:bCs/>
          <w:u w:val="single"/>
        </w:rPr>
      </w:pPr>
      <w:r w:rsidRPr="00C4200D">
        <w:rPr>
          <w:rFonts w:cstheme="minorHAnsi"/>
          <w:b/>
          <w:bCs/>
          <w:u w:val="single"/>
        </w:rPr>
        <w:t xml:space="preserve">Lecture Notes </w:t>
      </w:r>
      <w:r>
        <w:rPr>
          <w:rFonts w:cstheme="minorHAnsi"/>
          <w:b/>
          <w:bCs/>
          <w:u w:val="single"/>
        </w:rPr>
        <w:t>2</w:t>
      </w:r>
      <w:r w:rsidRPr="00C4200D">
        <w:rPr>
          <w:rFonts w:cstheme="minorHAnsi"/>
          <w:b/>
          <w:bCs/>
          <w:u w:val="single"/>
        </w:rPr>
        <w:t>.</w:t>
      </w:r>
      <w:r>
        <w:rPr>
          <w:rFonts w:cstheme="minorHAnsi"/>
          <w:b/>
          <w:bCs/>
          <w:u w:val="single"/>
        </w:rPr>
        <w:t>3</w:t>
      </w:r>
      <w:r w:rsidRPr="00C4200D">
        <w:rPr>
          <w:rFonts w:cstheme="minorHAnsi"/>
          <w:b/>
          <w:bCs/>
          <w:u w:val="single"/>
        </w:rPr>
        <w:t>:</w:t>
      </w:r>
    </w:p>
    <w:p w:rsidRPr="00D57517" w:rsidR="00D57517" w:rsidP="00D57517" w:rsidRDefault="00D57517" w14:paraId="3F0FE74E" w14:textId="77777777">
      <w:pPr>
        <w:spacing w:after="0"/>
        <w:rPr>
          <w:rStyle w:val="Hyperlink"/>
          <w:rFonts w:cstheme="minorHAnsi"/>
          <w:b/>
          <w:bCs/>
          <w:color w:val="auto"/>
        </w:rPr>
      </w:pPr>
    </w:p>
    <w:sdt>
      <w:sdtPr>
        <w:id w:val="766738905"/>
        <w:docPartObj>
          <w:docPartGallery w:val="Bibliographies"/>
          <w:docPartUnique/>
        </w:docPartObj>
        <w:rPr>
          <w:rFonts w:ascii="Calibri" w:hAnsi="Calibri" w:eastAsia="Calibri" w:cs="" w:asciiTheme="minorAscii" w:hAnsiTheme="minorAscii" w:eastAsiaTheme="minorAscii" w:cstheme="minorBidi"/>
          <w:color w:val="0563C1" w:themeColor="hyperlink"/>
          <w:sz w:val="22"/>
          <w:szCs w:val="22"/>
          <w:u w:val="single"/>
        </w:rPr>
      </w:sdtPr>
      <w:sdtEndPr>
        <w:rPr>
          <w:rFonts w:ascii="Calibri" w:hAnsi="Calibri" w:eastAsia="Calibri" w:cs="" w:asciiTheme="minorAscii" w:hAnsiTheme="minorAscii" w:eastAsiaTheme="minorAscii" w:cstheme="minorBidi"/>
          <w:color w:val="auto"/>
          <w:sz w:val="22"/>
          <w:szCs w:val="22"/>
          <w:u w:val="none"/>
        </w:rPr>
      </w:sdtEndPr>
      <w:sdtContent>
        <w:p w:rsidRPr="00811589" w:rsidR="00D57517" w:rsidP="00811589" w:rsidRDefault="00D57517" w14:paraId="7D2097AD" w14:textId="11C27F8C">
          <w:pPr>
            <w:pStyle w:val="Heading1"/>
            <w:rPr>
              <w:rFonts w:asciiTheme="minorHAnsi" w:hAnsiTheme="minorHAnsi" w:cstheme="minorHAnsi"/>
              <w:color w:val="auto"/>
              <w:sz w:val="22"/>
              <w:szCs w:val="22"/>
            </w:rPr>
          </w:pPr>
          <w:r w:rsidRPr="00D57517">
            <w:rPr>
              <w:rFonts w:asciiTheme="minorHAnsi" w:hAnsiTheme="minorHAnsi" w:cstheme="minorHAnsi"/>
              <w:color w:val="auto"/>
              <w:sz w:val="22"/>
              <w:szCs w:val="22"/>
            </w:rPr>
            <w:t>References</w:t>
          </w:r>
          <w:r>
            <w:rPr>
              <w:rFonts w:asciiTheme="minorHAnsi" w:hAnsiTheme="minorHAnsi" w:cstheme="minorHAnsi"/>
              <w:color w:val="auto"/>
              <w:sz w:val="22"/>
              <w:szCs w:val="22"/>
            </w:rPr>
            <w:t>:</w:t>
          </w:r>
        </w:p>
        <w:sdt>
          <w:sdtPr>
            <w:id w:val="1818299460"/>
            <w:bibliography/>
          </w:sdtPr>
          <w:sdtEndPr/>
          <w:sdtContent>
            <w:p w:rsidRPr="00D57517" w:rsidR="00D57517" w:rsidP="00D57517" w:rsidRDefault="00D57517" w14:paraId="2D931B28" w14:textId="6BFE7008">
              <w:pPr>
                <w:pStyle w:val="Bibliography"/>
                <w:ind w:left="720" w:hanging="720"/>
                <w:rPr>
                  <w:i/>
                  <w:iCs/>
                  <w:noProof/>
                </w:rPr>
              </w:pPr>
              <w:r>
                <w:fldChar w:fldCharType="begin"/>
              </w:r>
              <w:r>
                <w:instrText xml:space="preserve"> BIBLIOGRAPHY </w:instrText>
              </w:r>
              <w:r>
                <w:fldChar w:fldCharType="separate"/>
              </w:r>
              <w:r>
                <w:rPr>
                  <w:noProof/>
                </w:rPr>
                <w:t>DOE.</w:t>
              </w:r>
              <w:r>
                <w:rPr>
                  <w:i/>
                  <w:iCs/>
                  <w:noProof/>
                </w:rPr>
                <w:t xml:space="preserve"> Selecting a New Water Heater</w:t>
              </w:r>
              <w:r>
                <w:rPr>
                  <w:noProof/>
                </w:rPr>
                <w:t>. n.d. &lt;https://www.energy.gov/energysaver/selecting-new-water-heater&gt;.</w:t>
              </w:r>
            </w:p>
            <w:p w:rsidR="00D57517" w:rsidP="00D57517" w:rsidRDefault="00D57517" w14:paraId="53F2DF5B" w14:textId="77777777">
              <w:pPr>
                <w:pStyle w:val="Bibliography"/>
                <w:ind w:left="720" w:hanging="720"/>
                <w:rPr>
                  <w:noProof/>
                </w:rPr>
              </w:pPr>
              <w:r>
                <w:rPr>
                  <w:noProof/>
                </w:rPr>
                <w:t xml:space="preserve">Hot Water Solutions. </w:t>
              </w:r>
              <w:r>
                <w:rPr>
                  <w:i/>
                  <w:iCs/>
                  <w:noProof/>
                </w:rPr>
                <w:t>HotWaterSolutionsNW.org: Heat Pump Water Heaters Cut Electric Bills</w:t>
              </w:r>
              <w:r>
                <w:rPr>
                  <w:noProof/>
                </w:rPr>
                <w:t>. n.d. 2022. &lt;https://hotwatersolutionsnw.org/&gt;.</w:t>
              </w:r>
            </w:p>
            <w:p w:rsidR="00D57517" w:rsidP="00D57517" w:rsidRDefault="00D57517" w14:paraId="7C0CEA8A" w14:textId="5517E0A4">
              <w:r>
                <w:rPr>
                  <w:b/>
                  <w:bCs/>
                  <w:noProof/>
                </w:rPr>
                <w:fldChar w:fldCharType="end"/>
              </w:r>
            </w:p>
          </w:sdtContent>
        </w:sdt>
      </w:sdtContent>
    </w:sdt>
    <w:p w:rsidRPr="001C4FF5" w:rsidR="00D57517" w:rsidP="008C71AB" w:rsidRDefault="00D57517" w14:paraId="05E17ACD" w14:textId="77777777">
      <w:pPr>
        <w:rPr>
          <w:rFonts w:cstheme="minorHAnsi"/>
          <w:color w:val="0000FF"/>
          <w:u w:val="single"/>
        </w:rPr>
      </w:pPr>
    </w:p>
    <w:p w:rsidR="008C71AB" w:rsidP="008C71AB" w:rsidRDefault="008C71AB" w14:paraId="0D82942D" w14:textId="77777777">
      <w:pPr>
        <w:contextualSpacing/>
        <w:rPr>
          <w:rFonts w:cstheme="minorHAnsi"/>
        </w:rPr>
      </w:pPr>
    </w:p>
    <w:p w:rsidR="008C71AB" w:rsidP="008C71AB" w:rsidRDefault="001C1A3A" w14:paraId="657B2F74" w14:textId="0BF7D0A7">
      <w:pPr>
        <w:contextualSpacing/>
      </w:pPr>
      <w:r>
        <w:rPr>
          <w:b/>
          <w:bCs/>
          <w:u w:val="single"/>
        </w:rPr>
        <w:t>How is Energy Efficiency Measured</w:t>
      </w:r>
      <w:r>
        <w:br/>
      </w:r>
      <w:r w:rsidRPr="3E73E979" w:rsidR="008C71AB">
        <w:t>The energy efficiency of appliances, such as water heaters, are displayed on a yellow Energy</w:t>
      </w:r>
      <w:r w:rsidR="0049572B">
        <w:t xml:space="preserve"> Guide</w:t>
      </w:r>
      <w:r w:rsidRPr="3E73E979" w:rsidR="008C71AB">
        <w:t xml:space="preserve"> label (</w:t>
      </w:r>
      <w:r w:rsidR="008C71AB">
        <w:t xml:space="preserve">Figure </w:t>
      </w:r>
      <w:r w:rsidR="00830B40">
        <w:t>2</w:t>
      </w:r>
      <w:r w:rsidRPr="3E73E979" w:rsidR="008C71AB">
        <w:t>)</w:t>
      </w:r>
      <w:r w:rsidR="00CE3872">
        <w:t xml:space="preserve"> attached to the appliance</w:t>
      </w:r>
      <w:r w:rsidRPr="3E73E979" w:rsidR="008C71AB">
        <w:t xml:space="preserve">. This allows interested parties to easily compare energy efficiency </w:t>
      </w:r>
      <w:r w:rsidR="005D624A">
        <w:t xml:space="preserve">across multiple models of a specific appliance. </w:t>
      </w:r>
      <w:r w:rsidRPr="3E73E979" w:rsidR="008C71AB">
        <w:t xml:space="preserve">The </w:t>
      </w:r>
      <w:r w:rsidR="005D624A">
        <w:t>E</w:t>
      </w:r>
      <w:r w:rsidRPr="3E73E979" w:rsidR="005D624A">
        <w:t>nergy</w:t>
      </w:r>
      <w:r w:rsidR="005D624A">
        <w:t xml:space="preserve"> Guide</w:t>
      </w:r>
      <w:r w:rsidRPr="3E73E979" w:rsidR="005D624A">
        <w:t xml:space="preserve"> </w:t>
      </w:r>
      <w:r w:rsidRPr="3E73E979" w:rsidR="008C71AB">
        <w:t>label on a water heater</w:t>
      </w:r>
      <w:r w:rsidR="008C71AB">
        <w:t xml:space="preserve"> contains the </w:t>
      </w:r>
      <w:r w:rsidR="005D624A">
        <w:t xml:space="preserve">Uniform </w:t>
      </w:r>
      <w:r w:rsidR="008C71AB">
        <w:t>Energy Factor (</w:t>
      </w:r>
      <w:r w:rsidR="005D624A">
        <w:t>U</w:t>
      </w:r>
      <w:r w:rsidR="008C71AB">
        <w:t>EF), which</w:t>
      </w:r>
      <w:r w:rsidRPr="3E73E979" w:rsidR="008C71AB">
        <w:t xml:space="preserve"> </w:t>
      </w:r>
      <w:r w:rsidR="002E169E">
        <w:t xml:space="preserve">is an energy efficiency rating based on the U.S. Department of Energy’s </w:t>
      </w:r>
      <w:r w:rsidR="00211A43">
        <w:t>test method (</w:t>
      </w:r>
      <w:r w:rsidR="00825CBB">
        <w:t xml:space="preserve">detailed in </w:t>
      </w:r>
      <w:r w:rsidRPr="00211A43" w:rsidR="00211A43">
        <w:t>10 CFR Part 430, Subpart B, Appendix E</w:t>
      </w:r>
      <w:r w:rsidR="00211A43">
        <w:t>)</w:t>
      </w:r>
      <w:r w:rsidRPr="3E73E979" w:rsidR="008C71AB">
        <w:t xml:space="preserve">. This value takes into consideration </w:t>
      </w:r>
      <w:r w:rsidR="00825CBB">
        <w:t>a water heater’s</w:t>
      </w:r>
      <w:r w:rsidRPr="3E73E979" w:rsidR="008C71AB">
        <w:t xml:space="preserve"> recovery efficiency, standby loss, and cycling losses. </w:t>
      </w:r>
      <w:r w:rsidR="00B23831">
        <w:t xml:space="preserve">Recovery efficiency is how efficiently the heat generated by the HPWH is transferred to the water. Standby losses are the percentage of heat loss per hour from the stored water. Lastly, cycling losses </w:t>
      </w:r>
      <w:r w:rsidR="00AC071D">
        <w:t xml:space="preserve">are </w:t>
      </w:r>
      <w:r w:rsidR="00B23831">
        <w:t>the loss</w:t>
      </w:r>
      <w:r w:rsidR="00AC071D">
        <w:t>es</w:t>
      </w:r>
      <w:r w:rsidR="00B23831">
        <w:t xml:space="preserve"> of heat as water circulates through a tank or pipe. </w:t>
      </w:r>
      <w:r w:rsidRPr="3E73E979" w:rsidR="008C71AB">
        <w:t xml:space="preserve">Further information on the unit found on the </w:t>
      </w:r>
      <w:r w:rsidR="00AC071D">
        <w:t>E</w:t>
      </w:r>
      <w:r w:rsidRPr="3E73E979" w:rsidR="00AC071D">
        <w:t>nergy</w:t>
      </w:r>
      <w:r w:rsidR="00AC071D">
        <w:t xml:space="preserve"> Guide</w:t>
      </w:r>
      <w:r w:rsidRPr="3E73E979" w:rsidR="00AC071D">
        <w:t xml:space="preserve"> </w:t>
      </w:r>
      <w:r w:rsidRPr="3E73E979" w:rsidR="008C71AB">
        <w:t xml:space="preserve">label include product type (Water Heater – Heat Pump), </w:t>
      </w:r>
      <w:r w:rsidR="00AC071D">
        <w:t>First Hour Rating</w:t>
      </w:r>
      <w:r w:rsidRPr="3E73E979" w:rsidR="008C71AB">
        <w:t xml:space="preserve">, manufacturer, model, </w:t>
      </w:r>
      <w:r w:rsidR="004D56AB">
        <w:t xml:space="preserve">storage </w:t>
      </w:r>
      <w:r w:rsidR="008C71AB">
        <w:t>capacity</w:t>
      </w:r>
      <w:r w:rsidR="004D56AB">
        <w:t>/volume</w:t>
      </w:r>
      <w:r w:rsidR="008C71AB">
        <w:t xml:space="preserve">, </w:t>
      </w:r>
      <w:r w:rsidRPr="3E73E979" w:rsidR="008C71AB">
        <w:t xml:space="preserve">estimated yearly </w:t>
      </w:r>
      <w:r w:rsidR="009C0C00">
        <w:t>energy use</w:t>
      </w:r>
      <w:r w:rsidRPr="3E73E979" w:rsidR="008C71AB">
        <w:t>, and</w:t>
      </w:r>
      <w:r w:rsidR="008C71AB">
        <w:t xml:space="preserve"> estimated yearly </w:t>
      </w:r>
      <w:r w:rsidRPr="3E73E979" w:rsidR="009C0C00">
        <w:t>operation cost</w:t>
      </w:r>
      <w:r w:rsidRPr="3E73E979" w:rsidR="008C71AB">
        <w:t xml:space="preserve">. </w:t>
      </w:r>
      <w:r w:rsidR="008C71AB">
        <w:t xml:space="preserve"> </w:t>
      </w:r>
    </w:p>
    <w:p w:rsidR="00F60757" w:rsidP="066C6C93" w:rsidRDefault="7CCA4C95" w14:paraId="043D2E40" w14:textId="092D8814">
      <w:pPr>
        <w:keepNext/>
        <w:contextualSpacing/>
        <w:jc w:val="center"/>
      </w:pPr>
      <w:r>
        <w:rPr>
          <w:noProof/>
        </w:rPr>
        <w:drawing>
          <wp:inline distT="0" distB="0" distL="0" distR="0" wp14:anchorId="468178B6" wp14:editId="587F19DA">
            <wp:extent cx="2390775" cy="3276600"/>
            <wp:effectExtent l="0" t="0" r="9525" b="0"/>
            <wp:docPr id="121669119" name="Picture 12166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69119"/>
                    <pic:cNvPicPr/>
                  </pic:nvPicPr>
                  <pic:blipFill>
                    <a:blip r:embed="rId13">
                      <a:extLst>
                        <a:ext uri="{28A0092B-C50C-407E-A947-70E740481C1C}">
                          <a14:useLocalDpi xmlns:a14="http://schemas.microsoft.com/office/drawing/2010/main" val="0"/>
                        </a:ext>
                      </a:extLst>
                    </a:blip>
                    <a:srcRect l="15902" t="8750" r="16442" b="19583"/>
                    <a:stretch>
                      <a:fillRect/>
                    </a:stretch>
                  </pic:blipFill>
                  <pic:spPr>
                    <a:xfrm>
                      <a:off x="0" y="0"/>
                      <a:ext cx="2390775" cy="3276600"/>
                    </a:xfrm>
                    <a:prstGeom prst="rect">
                      <a:avLst/>
                    </a:prstGeom>
                  </pic:spPr>
                </pic:pic>
              </a:graphicData>
            </a:graphic>
          </wp:inline>
        </w:drawing>
      </w:r>
    </w:p>
    <w:p w:rsidR="00F60757" w:rsidP="00F60757" w:rsidRDefault="00F60757" w14:paraId="3A23ED2C" w14:textId="453DA912">
      <w:pPr>
        <w:pStyle w:val="Caption"/>
        <w:jc w:val="center"/>
      </w:pPr>
      <w:r>
        <w:t xml:space="preserve">Figure </w:t>
      </w:r>
      <w:r>
        <w:fldChar w:fldCharType="begin"/>
      </w:r>
      <w:r>
        <w:instrText>SEQ Figure \* ARABIC</w:instrText>
      </w:r>
      <w:r>
        <w:fldChar w:fldCharType="separate"/>
      </w:r>
      <w:r w:rsidR="00A4546C">
        <w:rPr>
          <w:noProof/>
        </w:rPr>
        <w:t>2</w:t>
      </w:r>
      <w:r>
        <w:fldChar w:fldCharType="end"/>
      </w:r>
      <w:r>
        <w:t>: Example of Energy Label</w:t>
      </w:r>
      <w:r>
        <w:br/>
      </w:r>
      <w:r>
        <w:t xml:space="preserve">Template retrieved from:  </w:t>
      </w:r>
      <w:hyperlink w:history="1" r:id="rId14">
        <w:r w:rsidRPr="00A71690">
          <w:rPr>
            <w:rStyle w:val="Hyperlink"/>
          </w:rPr>
          <w:t>EnergyGuide Labeling: FAQs for Appliance Manufacturers | Federal Trade Commission (ftc.gov)</w:t>
        </w:r>
      </w:hyperlink>
    </w:p>
    <w:p w:rsidR="00F60757" w:rsidP="008C71AB" w:rsidRDefault="00F60757" w14:paraId="4EB23108" w14:textId="77777777">
      <w:pPr>
        <w:contextualSpacing/>
        <w:rPr>
          <w:rFonts w:cstheme="minorHAnsi"/>
        </w:rPr>
      </w:pPr>
    </w:p>
    <w:p w:rsidR="002D3C10" w:rsidP="002D3C10" w:rsidRDefault="0014122B" w14:paraId="49BB91AE" w14:textId="0F772BC3">
      <w:pPr>
        <w:keepNext/>
        <w:contextualSpacing/>
      </w:pPr>
      <w:r>
        <w:rPr>
          <w:b/>
          <w:bCs/>
          <w:u w:val="single"/>
        </w:rPr>
        <w:t xml:space="preserve">Fuel Sources of Water Heaters </w:t>
      </w:r>
      <w:r>
        <w:br/>
      </w:r>
      <w:r w:rsidR="004251D0">
        <w:t xml:space="preserve">There are multiple </w:t>
      </w:r>
      <w:r w:rsidR="006B391A">
        <w:t xml:space="preserve">fuel types or energy sources for heating water, including electricity, natural gas, propane, fuel oil, solar thermal, solar photovoltaic, </w:t>
      </w:r>
      <w:r w:rsidR="00F643F7">
        <w:t>and geothermal.</w:t>
      </w:r>
      <w:r w:rsidR="003B4B38">
        <w:t xml:space="preserve"> HPWHs </w:t>
      </w:r>
      <w:r w:rsidR="001756AD">
        <w:t>rely on</w:t>
      </w:r>
      <w:r w:rsidR="003B4B38">
        <w:t xml:space="preserve"> electricity</w:t>
      </w:r>
      <w:r w:rsidR="00633259">
        <w:t xml:space="preserve"> to heat water. As </w:t>
      </w:r>
      <w:r w:rsidR="00676FA6">
        <w:t xml:space="preserve">the U.S. transitions to </w:t>
      </w:r>
      <w:r w:rsidR="001756AD">
        <w:t>low- or zero-carbon sources of electricity</w:t>
      </w:r>
      <w:r w:rsidR="007E6FF0">
        <w:t xml:space="preserve"> generation</w:t>
      </w:r>
      <w:r w:rsidR="001756AD">
        <w:t xml:space="preserve">, HPWHs </w:t>
      </w:r>
      <w:r w:rsidR="006362AF">
        <w:t>can</w:t>
      </w:r>
      <w:r w:rsidR="00224449">
        <w:t xml:space="preserve"> provide permanent load reduction</w:t>
      </w:r>
      <w:r w:rsidR="006362AF">
        <w:t xml:space="preserve"> relative to conventional electric resistance water heaters,</w:t>
      </w:r>
      <w:r w:rsidR="007805A0">
        <w:t xml:space="preserve"> </w:t>
      </w:r>
      <w:r w:rsidR="007E6FF0">
        <w:t xml:space="preserve">and </w:t>
      </w:r>
      <w:r w:rsidR="007452D7">
        <w:t xml:space="preserve">thus </w:t>
      </w:r>
      <w:r w:rsidR="000114E3">
        <w:t>reduc</w:t>
      </w:r>
      <w:r w:rsidR="007E6FF0">
        <w:t>e</w:t>
      </w:r>
      <w:r w:rsidR="000114E3">
        <w:t xml:space="preserve"> the </w:t>
      </w:r>
      <w:r w:rsidR="007E6FF0">
        <w:t>extent</w:t>
      </w:r>
      <w:r w:rsidR="000114E3">
        <w:t xml:space="preserve"> of low- or zero-carbon</w:t>
      </w:r>
      <w:r w:rsidR="00E23856">
        <w:t xml:space="preserve"> </w:t>
      </w:r>
      <w:r w:rsidR="007E6FF0">
        <w:t>electricity</w:t>
      </w:r>
      <w:r w:rsidR="00E23856">
        <w:t xml:space="preserve"> </w:t>
      </w:r>
      <w:r w:rsidR="007E6FF0">
        <w:t xml:space="preserve">generation </w:t>
      </w:r>
      <w:r w:rsidR="00E23856">
        <w:t>required to power the U.S. building stock.</w:t>
      </w:r>
      <w:r w:rsidR="007805A0">
        <w:t xml:space="preserve"> </w:t>
      </w:r>
      <w:r w:rsidR="00F643F7">
        <w:t xml:space="preserve"> </w:t>
      </w:r>
      <w:r w:rsidR="006209B1">
        <w:t xml:space="preserve"> </w:t>
      </w:r>
    </w:p>
    <w:p w:rsidRPr="002D3C10" w:rsidR="002D3C10" w:rsidP="002D3C10" w:rsidRDefault="002D3C10" w14:paraId="06A4B0C4" w14:textId="77777777">
      <w:pPr>
        <w:keepNext/>
        <w:contextualSpacing/>
      </w:pPr>
    </w:p>
    <w:p w:rsidRPr="00D83059" w:rsidR="008C71AB" w:rsidP="008C71AB" w:rsidRDefault="008C71AB" w14:paraId="24C8639F" w14:textId="10D8F471">
      <w:pPr>
        <w:contextualSpacing/>
        <w:rPr>
          <w:rFonts w:cstheme="minorHAnsi"/>
          <w:u w:val="single"/>
        </w:rPr>
      </w:pPr>
      <w:r w:rsidRPr="00D83059">
        <w:rPr>
          <w:rFonts w:cstheme="minorHAnsi"/>
          <w:u w:val="single"/>
        </w:rPr>
        <w:t xml:space="preserve">Problem Set </w:t>
      </w:r>
      <w:r w:rsidR="00CA72FE">
        <w:rPr>
          <w:rFonts w:cstheme="minorHAnsi"/>
          <w:u w:val="single"/>
        </w:rPr>
        <w:t>2.3</w:t>
      </w:r>
      <w:r w:rsidRPr="00D83059">
        <w:rPr>
          <w:rFonts w:cstheme="minorHAnsi"/>
          <w:u w:val="single"/>
        </w:rPr>
        <w:t xml:space="preserve"> </w:t>
      </w:r>
    </w:p>
    <w:p w:rsidR="008C71AB" w:rsidP="008C71AB" w:rsidRDefault="008C71AB" w14:paraId="36A28DF9" w14:textId="77777777">
      <w:pPr>
        <w:pStyle w:val="ListParagraph"/>
        <w:numPr>
          <w:ilvl w:val="0"/>
          <w:numId w:val="12"/>
        </w:numPr>
      </w:pPr>
      <w:r>
        <w:t xml:space="preserve">What are four different fuel types that can be used to power a water heater? </w:t>
      </w:r>
    </w:p>
    <w:p w:rsidR="008C71AB" w:rsidP="008C71AB" w:rsidRDefault="008C71AB" w14:paraId="152D60AD" w14:textId="0A3ED846">
      <w:pPr>
        <w:pStyle w:val="ListParagraph"/>
        <w:numPr>
          <w:ilvl w:val="0"/>
          <w:numId w:val="12"/>
        </w:numPr>
      </w:pPr>
      <w:r>
        <w:t>What information can be found on the yellow</w:t>
      </w:r>
      <w:r w:rsidR="00AC5168">
        <w:t xml:space="preserve"> Energy Guide</w:t>
      </w:r>
      <w:r>
        <w:t xml:space="preserve"> label of a water heater?</w:t>
      </w:r>
    </w:p>
    <w:p w:rsidRPr="005B3703" w:rsidR="005B3703" w:rsidP="005B3703" w:rsidRDefault="00883527" w14:paraId="3D3B9D84" w14:textId="5DED584A">
      <w:pPr>
        <w:pStyle w:val="ListParagraph"/>
        <w:numPr>
          <w:ilvl w:val="0"/>
          <w:numId w:val="12"/>
        </w:numPr>
        <w:spacing w:after="0"/>
        <w:rPr>
          <w:rFonts w:cstheme="minorHAnsi"/>
          <w:u w:val="single"/>
        </w:rPr>
      </w:pPr>
      <w:r>
        <w:rPr>
          <w:rFonts w:cstheme="minorHAnsi"/>
        </w:rPr>
        <w:t>What determines a water heater</w:t>
      </w:r>
      <w:r w:rsidR="00AC5168">
        <w:rPr>
          <w:rFonts w:cstheme="minorHAnsi"/>
        </w:rPr>
        <w:t>’</w:t>
      </w:r>
      <w:r>
        <w:rPr>
          <w:rFonts w:cstheme="minorHAnsi"/>
        </w:rPr>
        <w:t>s</w:t>
      </w:r>
      <w:r w:rsidR="00AC5168">
        <w:rPr>
          <w:rFonts w:cstheme="minorHAnsi"/>
        </w:rPr>
        <w:t xml:space="preserve"> Uniform</w:t>
      </w:r>
      <w:r>
        <w:rPr>
          <w:rFonts w:cstheme="minorHAnsi"/>
        </w:rPr>
        <w:t xml:space="preserve"> Energy Factor?</w:t>
      </w:r>
    </w:p>
    <w:p w:rsidR="000C01F7" w:rsidP="008C3159" w:rsidRDefault="000C01F7" w14:paraId="1257E5AE" w14:textId="77777777">
      <w:pPr>
        <w:spacing w:line="254" w:lineRule="auto"/>
        <w:rPr>
          <w:rFonts w:ascii="Calibri" w:hAnsi="Calibri" w:eastAsia="Calibri" w:cs="Calibri"/>
          <w:b/>
          <w:bCs/>
          <w:u w:val="single"/>
        </w:rPr>
      </w:pPr>
    </w:p>
    <w:p w:rsidR="00CA72FE" w:rsidP="00CA72FE" w:rsidRDefault="00CA72FE" w14:paraId="03CBD9EA" w14:textId="25B66660">
      <w:pPr>
        <w:spacing w:after="0"/>
        <w:rPr>
          <w:rFonts w:cstheme="minorHAnsi"/>
          <w:b/>
          <w:bCs/>
          <w:u w:val="single"/>
        </w:rPr>
      </w:pPr>
      <w:r>
        <w:rPr>
          <w:rFonts w:cstheme="minorHAnsi"/>
          <w:b/>
          <w:bCs/>
          <w:u w:val="single"/>
        </w:rPr>
        <w:t>Learning Objective 2.4</w:t>
      </w:r>
      <w:r w:rsidR="00460788">
        <w:rPr>
          <w:rFonts w:cstheme="minorHAnsi"/>
          <w:b/>
          <w:bCs/>
          <w:u w:val="single"/>
        </w:rPr>
        <w:t>:</w:t>
      </w:r>
    </w:p>
    <w:p w:rsidR="00CA72FE" w:rsidP="00CA72FE" w:rsidRDefault="00CA72FE" w14:paraId="3E739CE5" w14:textId="77777777">
      <w:pPr>
        <w:spacing w:after="0"/>
        <w:rPr>
          <w:rFonts w:cstheme="minorHAnsi"/>
          <w:b/>
          <w:bCs/>
          <w:u w:val="single"/>
        </w:rPr>
      </w:pPr>
    </w:p>
    <w:p w:rsidRPr="00D0285A" w:rsidR="009337A2" w:rsidP="2E60EF1F" w:rsidRDefault="009337A2" w14:paraId="7E85B08A" w14:textId="16181823">
      <w:pPr>
        <w:numPr>
          <w:ilvl w:val="0"/>
          <w:numId w:val="11"/>
        </w:numPr>
        <w:spacing w:line="256" w:lineRule="auto"/>
        <w:contextualSpacing/>
        <w:rPr>
          <w:rFonts w:cs="Calibri" w:cstheme="minorAscii"/>
        </w:rPr>
      </w:pPr>
      <w:r w:rsidRPr="2E60EF1F" w:rsidR="00A93627">
        <w:rPr>
          <w:rFonts w:cs="Calibri" w:cstheme="minorAscii"/>
        </w:rPr>
        <w:t>Discuss</w:t>
      </w:r>
      <w:r w:rsidRPr="2E60EF1F" w:rsidR="00A93627">
        <w:rPr>
          <w:rFonts w:cs="Calibri" w:cstheme="minorAscii"/>
        </w:rPr>
        <w:t xml:space="preserve"> </w:t>
      </w:r>
      <w:r w:rsidRPr="2E60EF1F" w:rsidR="009337A2">
        <w:rPr>
          <w:rFonts w:cs="Calibri" w:cstheme="minorAscii"/>
        </w:rPr>
        <w:t xml:space="preserve">the </w:t>
      </w:r>
      <w:r w:rsidRPr="2E60EF1F" w:rsidR="00A93627">
        <w:rPr>
          <w:rFonts w:cs="Calibri" w:cstheme="minorAscii"/>
        </w:rPr>
        <w:t>b</w:t>
      </w:r>
      <w:r w:rsidRPr="2E60EF1F" w:rsidR="009337A2">
        <w:rPr>
          <w:rFonts w:cs="Calibri" w:cstheme="minorAscii"/>
        </w:rPr>
        <w:t xml:space="preserve">usiness </w:t>
      </w:r>
      <w:r w:rsidRPr="2E60EF1F" w:rsidR="00A93627">
        <w:rPr>
          <w:rFonts w:cs="Calibri" w:cstheme="minorAscii"/>
        </w:rPr>
        <w:t>c</w:t>
      </w:r>
      <w:r w:rsidRPr="2E60EF1F" w:rsidR="009337A2">
        <w:rPr>
          <w:rFonts w:cs="Calibri" w:cstheme="minorAscii"/>
        </w:rPr>
        <w:t>ase for HPWHs</w:t>
      </w:r>
      <w:r w:rsidRPr="2E60EF1F" w:rsidR="00A93627">
        <w:rPr>
          <w:rFonts w:cs="Calibri" w:cstheme="minorAscii"/>
        </w:rPr>
        <w:t xml:space="preserve"> (</w:t>
      </w:r>
      <w:r w:rsidRPr="2E60EF1F" w:rsidR="00EC41F8">
        <w:rPr>
          <w:rFonts w:cs="Calibri" w:cstheme="minorAscii"/>
        </w:rPr>
        <w:t xml:space="preserve">sellers) </w:t>
      </w:r>
    </w:p>
    <w:p w:rsidR="00543A2E" w:rsidP="00543A2E" w:rsidRDefault="00543A2E" w14:paraId="0948F90B" w14:textId="77777777">
      <w:pPr>
        <w:spacing w:line="256" w:lineRule="auto"/>
        <w:contextualSpacing/>
        <w:rPr>
          <w:rFonts w:cstheme="minorHAnsi"/>
        </w:rPr>
      </w:pPr>
    </w:p>
    <w:p w:rsidR="00481D7F" w:rsidP="00D57517" w:rsidRDefault="00CA72FE" w14:paraId="1239298F" w14:textId="0F34DD29">
      <w:pPr>
        <w:spacing w:after="0"/>
        <w:rPr>
          <w:rFonts w:cstheme="minorHAnsi"/>
          <w:b/>
          <w:bCs/>
          <w:u w:val="single"/>
        </w:rPr>
      </w:pPr>
      <w:r w:rsidRPr="00C4200D">
        <w:rPr>
          <w:rFonts w:cstheme="minorHAnsi"/>
          <w:b/>
          <w:bCs/>
          <w:u w:val="single"/>
        </w:rPr>
        <w:t xml:space="preserve">Lecture Notes </w:t>
      </w:r>
      <w:r>
        <w:rPr>
          <w:rFonts w:cstheme="minorHAnsi"/>
          <w:b/>
          <w:bCs/>
          <w:u w:val="single"/>
        </w:rPr>
        <w:t>2</w:t>
      </w:r>
      <w:r w:rsidRPr="00C4200D">
        <w:rPr>
          <w:rFonts w:cstheme="minorHAnsi"/>
          <w:b/>
          <w:bCs/>
          <w:u w:val="single"/>
        </w:rPr>
        <w:t>.</w:t>
      </w:r>
      <w:r w:rsidR="006B66BE">
        <w:rPr>
          <w:rFonts w:cstheme="minorHAnsi"/>
          <w:b/>
          <w:bCs/>
          <w:u w:val="single"/>
        </w:rPr>
        <w:t>4</w:t>
      </w:r>
      <w:r w:rsidRPr="00C4200D">
        <w:rPr>
          <w:rFonts w:cstheme="minorHAnsi"/>
          <w:b/>
          <w:bCs/>
          <w:u w:val="single"/>
        </w:rPr>
        <w:t>:</w:t>
      </w:r>
    </w:p>
    <w:p w:rsidRPr="00D57517" w:rsidR="00D57517" w:rsidP="00D57517" w:rsidRDefault="00D57517" w14:paraId="197FB63C" w14:textId="77777777">
      <w:pPr>
        <w:spacing w:after="0"/>
        <w:rPr>
          <w:rStyle w:val="Hyperlink"/>
          <w:rFonts w:cstheme="minorHAnsi"/>
          <w:b/>
          <w:bCs/>
          <w:color w:val="auto"/>
        </w:rPr>
      </w:pPr>
    </w:p>
    <w:sdt>
      <w:sdtPr>
        <w:id w:val="-1348944270"/>
        <w:docPartObj>
          <w:docPartGallery w:val="Bibliographies"/>
          <w:docPartUnique/>
        </w:docPartObj>
        <w:rPr>
          <w:rFonts w:ascii="Calibri" w:hAnsi="Calibri" w:eastAsia="Calibri" w:cs="" w:asciiTheme="minorAscii" w:hAnsiTheme="minorAscii" w:eastAsiaTheme="minorAscii" w:cstheme="minorBidi"/>
          <w:color w:val="0563C1" w:themeColor="hyperlink"/>
          <w:sz w:val="22"/>
          <w:szCs w:val="22"/>
          <w:u w:val="single"/>
        </w:rPr>
      </w:sdtPr>
      <w:sdtEndPr>
        <w:rPr>
          <w:rFonts w:ascii="Calibri" w:hAnsi="Calibri" w:eastAsia="Calibri" w:cs="" w:asciiTheme="minorAscii" w:hAnsiTheme="minorAscii" w:eastAsiaTheme="minorAscii" w:cstheme="minorBidi"/>
          <w:color w:val="auto"/>
          <w:sz w:val="22"/>
          <w:szCs w:val="22"/>
          <w:u w:val="none"/>
        </w:rPr>
      </w:sdtEndPr>
      <w:sdtContent>
        <w:p w:rsidRPr="00CD50F1" w:rsidR="00481D7F" w:rsidP="00CD50F1" w:rsidRDefault="00481D7F" w14:paraId="06456EF1" w14:textId="098755D1">
          <w:pPr>
            <w:pStyle w:val="Heading1"/>
            <w:rPr>
              <w:rFonts w:asciiTheme="minorHAnsi" w:hAnsiTheme="minorHAnsi" w:cstheme="minorHAnsi"/>
              <w:color w:val="auto"/>
              <w:sz w:val="22"/>
              <w:szCs w:val="22"/>
            </w:rPr>
          </w:pPr>
          <w:r w:rsidRPr="00481D7F">
            <w:rPr>
              <w:rFonts w:asciiTheme="minorHAnsi" w:hAnsiTheme="minorHAnsi" w:cstheme="minorHAnsi"/>
              <w:color w:val="auto"/>
              <w:sz w:val="22"/>
              <w:szCs w:val="22"/>
            </w:rPr>
            <w:t>References</w:t>
          </w:r>
          <w:r>
            <w:rPr>
              <w:rFonts w:asciiTheme="minorHAnsi" w:hAnsiTheme="minorHAnsi" w:cstheme="minorHAnsi"/>
              <w:color w:val="auto"/>
              <w:sz w:val="22"/>
              <w:szCs w:val="22"/>
            </w:rPr>
            <w:t>:</w:t>
          </w:r>
        </w:p>
        <w:sdt>
          <w:sdtPr>
            <w:id w:val="-574587827"/>
            <w:bibliography/>
          </w:sdtPr>
          <w:sdtEndPr/>
          <w:sdtContent>
            <w:p w:rsidRPr="00481D7F" w:rsidR="00481D7F" w:rsidP="00481D7F" w:rsidRDefault="00481D7F" w14:paraId="2B07D330" w14:textId="3B95C372">
              <w:pPr>
                <w:pStyle w:val="Bibliography"/>
                <w:ind w:left="720" w:hanging="720"/>
                <w:rPr>
                  <w:i/>
                  <w:iCs/>
                  <w:noProof/>
                </w:rPr>
              </w:pPr>
              <w:r>
                <w:fldChar w:fldCharType="begin"/>
              </w:r>
              <w:r>
                <w:instrText xml:space="preserve"> BIBLIOGRAPHY </w:instrText>
              </w:r>
              <w:r>
                <w:fldChar w:fldCharType="separate"/>
              </w:r>
              <w:r>
                <w:rPr>
                  <w:noProof/>
                </w:rPr>
                <w:t>DOE.</w:t>
              </w:r>
              <w:r>
                <w:rPr>
                  <w:i/>
                  <w:iCs/>
                  <w:noProof/>
                </w:rPr>
                <w:t>Selecting a New Water Heater</w:t>
              </w:r>
              <w:r>
                <w:rPr>
                  <w:noProof/>
                </w:rPr>
                <w:t>. n.d. &lt;https://www.energy.gov/energysaver/selecting-new-water-heater&gt;.</w:t>
              </w:r>
            </w:p>
            <w:p w:rsidR="00481D7F" w:rsidP="00481D7F" w:rsidRDefault="00481D7F" w14:paraId="6682EFC2" w14:textId="77777777">
              <w:pPr>
                <w:pStyle w:val="Bibliography"/>
                <w:ind w:left="720" w:hanging="720"/>
                <w:rPr>
                  <w:noProof/>
                </w:rPr>
              </w:pPr>
              <w:r>
                <w:rPr>
                  <w:noProof/>
                </w:rPr>
                <w:t xml:space="preserve">Hot Water Solutions. </w:t>
              </w:r>
              <w:r>
                <w:rPr>
                  <w:i/>
                  <w:iCs/>
                  <w:noProof/>
                </w:rPr>
                <w:t>HotWaterSolutionsNW.org: Heat Pump Water Heaters Cut Electric Bills</w:t>
              </w:r>
              <w:r>
                <w:rPr>
                  <w:noProof/>
                </w:rPr>
                <w:t>. n.d. 2022. &lt;https://hotwatersolutionsnw.org/&gt;.</w:t>
              </w:r>
            </w:p>
            <w:p w:rsidR="00481D7F" w:rsidP="00481D7F" w:rsidRDefault="00481D7F" w14:paraId="4834D365" w14:textId="6E0E548D">
              <w:pPr>
                <w:pStyle w:val="Bibliography"/>
                <w:ind w:left="720" w:hanging="720"/>
                <w:rPr>
                  <w:noProof/>
                </w:rPr>
              </w:pPr>
              <w:r>
                <w:rPr>
                  <w:noProof/>
                </w:rPr>
                <w:t xml:space="preserve">NEEA. "Northwest Heat Pump Water Heater Market Progress Evaluation Report #6." 2022. 2022. </w:t>
              </w:r>
              <w:r w:rsidRPr="001C39C9" w:rsidR="001C39C9">
                <w:rPr>
                  <w:noProof/>
                </w:rPr>
                <w:t>https://neea.org/resources/northwest-heat-pump-water-heater-market-progress-evaluation-report-6</w:t>
              </w:r>
              <w:r>
                <w:rPr>
                  <w:noProof/>
                </w:rPr>
                <w:t>.</w:t>
              </w:r>
            </w:p>
            <w:p w:rsidRPr="00D57517" w:rsidR="000C01F7" w:rsidP="00D57517" w:rsidRDefault="00481D7F" w14:paraId="5E95798A" w14:textId="307D138C">
              <w:r>
                <w:rPr>
                  <w:b/>
                  <w:bCs/>
                  <w:noProof/>
                </w:rPr>
                <w:fldChar w:fldCharType="end"/>
              </w:r>
            </w:p>
          </w:sdtContent>
        </w:sdt>
      </w:sdtContent>
    </w:sdt>
    <w:p w:rsidRPr="00E03621" w:rsidR="00E03621" w:rsidP="00E03621" w:rsidRDefault="00E03621" w14:paraId="58D04D80" w14:textId="77777777">
      <w:pPr>
        <w:spacing w:line="256" w:lineRule="auto"/>
        <w:contextualSpacing/>
        <w:rPr>
          <w:rFonts w:cstheme="minorHAnsi"/>
          <w:b/>
          <w:bCs/>
          <w:u w:val="single"/>
        </w:rPr>
      </w:pPr>
      <w:r w:rsidRPr="00E03621">
        <w:rPr>
          <w:rFonts w:cstheme="minorHAnsi"/>
          <w:b/>
          <w:bCs/>
          <w:u w:val="single"/>
        </w:rPr>
        <w:t>Growing Market</w:t>
      </w:r>
    </w:p>
    <w:p w:rsidR="00F96A7F" w:rsidP="00E03621" w:rsidRDefault="00903A11" w14:paraId="4D90AE2C" w14:textId="731125D7">
      <w:pPr>
        <w:spacing w:line="256" w:lineRule="auto"/>
        <w:contextualSpacing/>
        <w:rPr>
          <w:rFonts w:ascii="Calibri" w:hAnsi="Calibri" w:eastAsia="Calibri" w:cs="Calibri"/>
        </w:rPr>
      </w:pPr>
      <w:r w:rsidRPr="00E03621">
        <w:rPr>
          <w:rFonts w:ascii="Calibri" w:hAnsi="Calibri" w:eastAsia="Calibri" w:cs="Calibri"/>
        </w:rPr>
        <w:t xml:space="preserve">Energy </w:t>
      </w:r>
      <w:r w:rsidRPr="00E03621" w:rsidR="00D0285A">
        <w:rPr>
          <w:rFonts w:ascii="Calibri" w:hAnsi="Calibri" w:eastAsia="Calibri" w:cs="Calibri"/>
        </w:rPr>
        <w:t>efficiency</w:t>
      </w:r>
      <w:r w:rsidRPr="00E03621">
        <w:rPr>
          <w:rFonts w:ascii="Calibri" w:hAnsi="Calibri" w:eastAsia="Calibri" w:cs="Calibri"/>
        </w:rPr>
        <w:t xml:space="preserve"> and </w:t>
      </w:r>
      <w:r w:rsidRPr="00E03621" w:rsidR="00832F31">
        <w:rPr>
          <w:rFonts w:ascii="Calibri" w:hAnsi="Calibri" w:eastAsia="Calibri" w:cs="Calibri"/>
        </w:rPr>
        <w:t>security</w:t>
      </w:r>
      <w:r w:rsidR="00227D7A">
        <w:rPr>
          <w:rFonts w:ascii="Calibri" w:hAnsi="Calibri" w:eastAsia="Calibri" w:cs="Calibri"/>
        </w:rPr>
        <w:t xml:space="preserve"> (</w:t>
      </w:r>
      <w:r w:rsidR="004971E2">
        <w:rPr>
          <w:rFonts w:ascii="Calibri" w:hAnsi="Calibri" w:eastAsia="Calibri" w:cs="Calibri"/>
        </w:rPr>
        <w:t>i.e.</w:t>
      </w:r>
      <w:r w:rsidR="00227D7A">
        <w:rPr>
          <w:rFonts w:ascii="Calibri" w:hAnsi="Calibri" w:eastAsia="Calibri" w:cs="Calibri"/>
        </w:rPr>
        <w:t>, reliable access to energy)</w:t>
      </w:r>
      <w:r w:rsidRPr="00E03621">
        <w:rPr>
          <w:rFonts w:ascii="Calibri" w:hAnsi="Calibri" w:eastAsia="Calibri" w:cs="Calibri"/>
        </w:rPr>
        <w:t xml:space="preserve"> are concepts that have become </w:t>
      </w:r>
      <w:r w:rsidRPr="00E03621" w:rsidR="008C4151">
        <w:rPr>
          <w:rFonts w:ascii="Calibri" w:hAnsi="Calibri" w:eastAsia="Calibri" w:cs="Calibri"/>
        </w:rPr>
        <w:t xml:space="preserve">more prevalent in the </w:t>
      </w:r>
      <w:r w:rsidR="00A023AD">
        <w:rPr>
          <w:rFonts w:ascii="Calibri" w:hAnsi="Calibri" w:eastAsia="Calibri" w:cs="Calibri"/>
        </w:rPr>
        <w:t>conscience</w:t>
      </w:r>
      <w:r w:rsidRPr="00E03621" w:rsidR="008C4151">
        <w:rPr>
          <w:rFonts w:ascii="Calibri" w:hAnsi="Calibri" w:eastAsia="Calibri" w:cs="Calibri"/>
        </w:rPr>
        <w:t xml:space="preserve"> of the general population.</w:t>
      </w:r>
      <w:r w:rsidRPr="00E03621" w:rsidR="00F5692A">
        <w:rPr>
          <w:rFonts w:ascii="Calibri" w:hAnsi="Calibri" w:eastAsia="Calibri" w:cs="Calibri"/>
        </w:rPr>
        <w:t xml:space="preserve"> Additionally, climate change</w:t>
      </w:r>
      <w:r w:rsidRPr="00E03621" w:rsidR="000A41CC">
        <w:rPr>
          <w:rFonts w:ascii="Calibri" w:hAnsi="Calibri" w:eastAsia="Calibri" w:cs="Calibri"/>
        </w:rPr>
        <w:t xml:space="preserve"> </w:t>
      </w:r>
      <w:r w:rsidR="00825C5D">
        <w:rPr>
          <w:rFonts w:ascii="Calibri" w:hAnsi="Calibri" w:eastAsia="Calibri" w:cs="Calibri"/>
        </w:rPr>
        <w:t>has increased</w:t>
      </w:r>
      <w:r w:rsidRPr="00E03621" w:rsidR="000A41CC">
        <w:rPr>
          <w:rFonts w:ascii="Calibri" w:hAnsi="Calibri" w:eastAsia="Calibri" w:cs="Calibri"/>
        </w:rPr>
        <w:t xml:space="preserve"> the desire </w:t>
      </w:r>
      <w:r w:rsidR="003072F1">
        <w:rPr>
          <w:rFonts w:ascii="Calibri" w:hAnsi="Calibri" w:eastAsia="Calibri" w:cs="Calibri"/>
        </w:rPr>
        <w:t xml:space="preserve">of individuals </w:t>
      </w:r>
      <w:r w:rsidRPr="00E03621" w:rsidR="000A41CC">
        <w:rPr>
          <w:rFonts w:ascii="Calibri" w:hAnsi="Calibri" w:eastAsia="Calibri" w:cs="Calibri"/>
        </w:rPr>
        <w:t xml:space="preserve">to reduce </w:t>
      </w:r>
      <w:r w:rsidR="002D4975">
        <w:rPr>
          <w:rFonts w:ascii="Calibri" w:hAnsi="Calibri" w:eastAsia="Calibri" w:cs="Calibri"/>
        </w:rPr>
        <w:t>their carbon footprint.</w:t>
      </w:r>
      <w:r w:rsidR="00AE5741">
        <w:rPr>
          <w:rFonts w:ascii="Calibri" w:hAnsi="Calibri" w:eastAsia="Calibri" w:cs="Calibri"/>
        </w:rPr>
        <w:t xml:space="preserve"> </w:t>
      </w:r>
      <w:r w:rsidRPr="00E03621" w:rsidR="008C4151">
        <w:rPr>
          <w:rFonts w:ascii="Calibri" w:hAnsi="Calibri" w:eastAsia="Calibri" w:cs="Calibri"/>
        </w:rPr>
        <w:t xml:space="preserve">Many are seeking to </w:t>
      </w:r>
      <w:r w:rsidRPr="00E03621" w:rsidR="0096654F">
        <w:rPr>
          <w:rFonts w:ascii="Calibri" w:hAnsi="Calibri" w:eastAsia="Calibri" w:cs="Calibri"/>
        </w:rPr>
        <w:t xml:space="preserve">upgrade appliances in their households </w:t>
      </w:r>
      <w:r w:rsidRPr="00E03621" w:rsidR="00267259">
        <w:rPr>
          <w:rFonts w:ascii="Calibri" w:hAnsi="Calibri" w:eastAsia="Calibri" w:cs="Calibri"/>
        </w:rPr>
        <w:t xml:space="preserve">to meet this </w:t>
      </w:r>
      <w:r w:rsidR="00236ED7">
        <w:rPr>
          <w:rFonts w:ascii="Calibri" w:hAnsi="Calibri" w:eastAsia="Calibri" w:cs="Calibri"/>
        </w:rPr>
        <w:t>goal.</w:t>
      </w:r>
      <w:r w:rsidR="003F0440">
        <w:rPr>
          <w:rFonts w:ascii="Calibri" w:hAnsi="Calibri" w:eastAsia="Calibri" w:cs="Calibri"/>
        </w:rPr>
        <w:t xml:space="preserve"> Recent </w:t>
      </w:r>
      <w:r w:rsidR="008A7C28">
        <w:rPr>
          <w:rFonts w:ascii="Calibri" w:hAnsi="Calibri" w:eastAsia="Calibri" w:cs="Calibri"/>
        </w:rPr>
        <w:t xml:space="preserve">laws and </w:t>
      </w:r>
      <w:r w:rsidR="00274C32">
        <w:rPr>
          <w:rFonts w:ascii="Calibri" w:hAnsi="Calibri" w:eastAsia="Calibri" w:cs="Calibri"/>
        </w:rPr>
        <w:t>policies</w:t>
      </w:r>
      <w:r w:rsidR="003F0440">
        <w:rPr>
          <w:rFonts w:ascii="Calibri" w:hAnsi="Calibri" w:eastAsia="Calibri" w:cs="Calibri"/>
        </w:rPr>
        <w:t>, such</w:t>
      </w:r>
      <w:r w:rsidR="00274C32">
        <w:rPr>
          <w:rFonts w:ascii="Calibri" w:hAnsi="Calibri" w:eastAsia="Calibri" w:cs="Calibri"/>
        </w:rPr>
        <w:t xml:space="preserve"> that support the </w:t>
      </w:r>
      <w:r w:rsidR="003F0440">
        <w:rPr>
          <w:rFonts w:ascii="Calibri" w:hAnsi="Calibri" w:eastAsia="Calibri" w:cs="Calibri"/>
        </w:rPr>
        <w:t>Net-Zero Initiative, have given additional support for</w:t>
      </w:r>
      <w:r w:rsidR="00235030">
        <w:rPr>
          <w:rFonts w:ascii="Calibri" w:hAnsi="Calibri" w:eastAsia="Calibri" w:cs="Calibri"/>
        </w:rPr>
        <w:t xml:space="preserve"> transitioning to</w:t>
      </w:r>
      <w:r w:rsidR="003F0440">
        <w:rPr>
          <w:rFonts w:ascii="Calibri" w:hAnsi="Calibri" w:eastAsia="Calibri" w:cs="Calibri"/>
        </w:rPr>
        <w:t xml:space="preserve"> energy efficient appliance</w:t>
      </w:r>
      <w:r w:rsidR="00235030">
        <w:rPr>
          <w:rFonts w:ascii="Calibri" w:hAnsi="Calibri" w:eastAsia="Calibri" w:cs="Calibri"/>
        </w:rPr>
        <w:t>s</w:t>
      </w:r>
      <w:r w:rsidR="003F0440">
        <w:rPr>
          <w:rFonts w:ascii="Calibri" w:hAnsi="Calibri" w:eastAsia="Calibri" w:cs="Calibri"/>
        </w:rPr>
        <w:t xml:space="preserve"> such as HPWHs.</w:t>
      </w:r>
      <w:r w:rsidRPr="00E03621" w:rsidR="00267259">
        <w:rPr>
          <w:rFonts w:ascii="Calibri" w:hAnsi="Calibri" w:eastAsia="Calibri" w:cs="Calibri"/>
        </w:rPr>
        <w:t xml:space="preserve"> </w:t>
      </w:r>
      <w:r w:rsidRPr="00E03621" w:rsidR="00227605">
        <w:rPr>
          <w:rFonts w:ascii="Calibri" w:hAnsi="Calibri" w:eastAsia="Calibri" w:cs="Calibri"/>
        </w:rPr>
        <w:t>This growing trend i</w:t>
      </w:r>
      <w:r w:rsidR="00574A42">
        <w:rPr>
          <w:rFonts w:ascii="Calibri" w:hAnsi="Calibri" w:eastAsia="Calibri" w:cs="Calibri"/>
        </w:rPr>
        <w:t>s</w:t>
      </w:r>
      <w:r w:rsidRPr="00E03621" w:rsidR="00227605">
        <w:rPr>
          <w:rFonts w:ascii="Calibri" w:hAnsi="Calibri" w:eastAsia="Calibri" w:cs="Calibri"/>
        </w:rPr>
        <w:t xml:space="preserve"> heavily reflected in the market for water heaters where HPWHs </w:t>
      </w:r>
      <w:r w:rsidRPr="00E03621" w:rsidR="00550A0F">
        <w:rPr>
          <w:rFonts w:ascii="Calibri" w:hAnsi="Calibri" w:eastAsia="Calibri" w:cs="Calibri"/>
        </w:rPr>
        <w:t>have increased</w:t>
      </w:r>
      <w:r w:rsidRPr="00E03621" w:rsidR="00305CA2">
        <w:rPr>
          <w:rFonts w:ascii="Calibri" w:hAnsi="Calibri" w:eastAsia="Calibri" w:cs="Calibri"/>
        </w:rPr>
        <w:t>. For example</w:t>
      </w:r>
      <w:r w:rsidRPr="00E03621" w:rsidR="00F979D6">
        <w:rPr>
          <w:rFonts w:ascii="Calibri" w:hAnsi="Calibri" w:eastAsia="Calibri" w:cs="Calibri"/>
        </w:rPr>
        <w:t xml:space="preserve">, </w:t>
      </w:r>
      <w:r w:rsidRPr="00E03621" w:rsidR="008B2638">
        <w:rPr>
          <w:rFonts w:ascii="Calibri" w:hAnsi="Calibri" w:eastAsia="Calibri" w:cs="Calibri"/>
        </w:rPr>
        <w:t>northwestern</w:t>
      </w:r>
      <w:r w:rsidRPr="00E03621" w:rsidR="00770F7B">
        <w:rPr>
          <w:rFonts w:ascii="Calibri" w:hAnsi="Calibri" w:eastAsia="Calibri" w:cs="Calibri"/>
        </w:rPr>
        <w:t xml:space="preserve"> </w:t>
      </w:r>
      <w:r w:rsidRPr="00E03621" w:rsidR="00F979D6">
        <w:rPr>
          <w:rFonts w:ascii="Calibri" w:hAnsi="Calibri" w:eastAsia="Calibri" w:cs="Calibri"/>
        </w:rPr>
        <w:t>states</w:t>
      </w:r>
      <w:r w:rsidRPr="00E03621" w:rsidR="0081143C">
        <w:rPr>
          <w:rFonts w:ascii="Calibri" w:hAnsi="Calibri" w:eastAsia="Calibri" w:cs="Calibri"/>
        </w:rPr>
        <w:t xml:space="preserve"> (Washington, Oregon, Idaho, and Montana) </w:t>
      </w:r>
      <w:r w:rsidRPr="00E03621" w:rsidR="00F979D6">
        <w:rPr>
          <w:rFonts w:ascii="Calibri" w:hAnsi="Calibri" w:eastAsia="Calibri" w:cs="Calibri"/>
        </w:rPr>
        <w:t xml:space="preserve">have seen an increase in HPWH market </w:t>
      </w:r>
      <w:r w:rsidRPr="00E03621" w:rsidR="008B2638">
        <w:rPr>
          <w:rFonts w:ascii="Calibri" w:hAnsi="Calibri" w:eastAsia="Calibri" w:cs="Calibri"/>
        </w:rPr>
        <w:t>share, from</w:t>
      </w:r>
      <w:r w:rsidRPr="00E03621" w:rsidR="002277F7">
        <w:rPr>
          <w:rFonts w:ascii="Calibri" w:hAnsi="Calibri" w:eastAsia="Calibri" w:cs="Calibri"/>
        </w:rPr>
        <w:t xml:space="preserve"> 8.5</w:t>
      </w:r>
      <w:r w:rsidRPr="00E03621" w:rsidR="00B0769A">
        <w:rPr>
          <w:rFonts w:ascii="Calibri" w:hAnsi="Calibri" w:eastAsia="Calibri" w:cs="Calibri"/>
        </w:rPr>
        <w:t xml:space="preserve"> </w:t>
      </w:r>
      <w:r w:rsidRPr="00E03621" w:rsidR="002277F7">
        <w:rPr>
          <w:rFonts w:ascii="Calibri" w:hAnsi="Calibri" w:eastAsia="Calibri" w:cs="Calibri"/>
        </w:rPr>
        <w:t>%</w:t>
      </w:r>
      <w:r w:rsidRPr="00E03621" w:rsidR="00BD38AD">
        <w:rPr>
          <w:rFonts w:ascii="Calibri" w:hAnsi="Calibri" w:eastAsia="Calibri" w:cs="Calibri"/>
        </w:rPr>
        <w:t xml:space="preserve"> 2017</w:t>
      </w:r>
      <w:r w:rsidRPr="00E03621" w:rsidR="002277F7">
        <w:rPr>
          <w:rFonts w:ascii="Calibri" w:hAnsi="Calibri" w:eastAsia="Calibri" w:cs="Calibri"/>
        </w:rPr>
        <w:t xml:space="preserve"> to 11.</w:t>
      </w:r>
      <w:r w:rsidRPr="00E03621" w:rsidR="00BD38AD">
        <w:rPr>
          <w:rFonts w:ascii="Calibri" w:hAnsi="Calibri" w:eastAsia="Calibri" w:cs="Calibri"/>
        </w:rPr>
        <w:t>6</w:t>
      </w:r>
      <w:r w:rsidRPr="00E03621" w:rsidR="00B0769A">
        <w:rPr>
          <w:rFonts w:ascii="Calibri" w:hAnsi="Calibri" w:eastAsia="Calibri" w:cs="Calibri"/>
        </w:rPr>
        <w:t xml:space="preserve"> </w:t>
      </w:r>
      <w:r w:rsidRPr="00E03621" w:rsidR="00BD38AD">
        <w:rPr>
          <w:rFonts w:ascii="Calibri" w:hAnsi="Calibri" w:eastAsia="Calibri" w:cs="Calibri"/>
        </w:rPr>
        <w:t>%</w:t>
      </w:r>
      <w:r w:rsidRPr="00E03621" w:rsidR="008B2638">
        <w:rPr>
          <w:rFonts w:ascii="Calibri" w:hAnsi="Calibri" w:eastAsia="Calibri" w:cs="Calibri"/>
        </w:rPr>
        <w:t xml:space="preserve"> </w:t>
      </w:r>
      <w:r w:rsidRPr="00E03621" w:rsidR="007F3BD1">
        <w:rPr>
          <w:rFonts w:ascii="Calibri" w:hAnsi="Calibri" w:eastAsia="Calibri" w:cs="Calibri"/>
        </w:rPr>
        <w:t>in 2020</w:t>
      </w:r>
      <w:r w:rsidR="00FE7C6F">
        <w:rPr>
          <w:rFonts w:ascii="Calibri" w:hAnsi="Calibri" w:eastAsia="Calibri" w:cs="Calibri"/>
        </w:rPr>
        <w:t>.</w:t>
      </w:r>
      <w:r w:rsidR="000B3A55">
        <w:rPr>
          <w:rStyle w:val="FootnoteReference"/>
          <w:rFonts w:ascii="Calibri" w:hAnsi="Calibri" w:eastAsia="Calibri" w:cs="Calibri"/>
        </w:rPr>
        <w:footnoteReference w:id="2"/>
      </w:r>
      <w:r w:rsidRPr="00E03621" w:rsidR="00B91918">
        <w:rPr>
          <w:rFonts w:ascii="Calibri" w:hAnsi="Calibri" w:eastAsia="Calibri" w:cs="Calibri"/>
        </w:rPr>
        <w:t xml:space="preserve"> </w:t>
      </w:r>
      <w:r w:rsidRPr="00E03621" w:rsidR="00461A28">
        <w:rPr>
          <w:rFonts w:ascii="Calibri" w:hAnsi="Calibri" w:eastAsia="Calibri" w:cs="Calibri"/>
        </w:rPr>
        <w:t xml:space="preserve">There is a </w:t>
      </w:r>
      <w:r w:rsidRPr="00E03621" w:rsidR="0055353B">
        <w:rPr>
          <w:rFonts w:ascii="Calibri" w:hAnsi="Calibri" w:eastAsia="Calibri" w:cs="Calibri"/>
        </w:rPr>
        <w:t>particular</w:t>
      </w:r>
      <w:r w:rsidR="00F14EF2">
        <w:rPr>
          <w:rFonts w:ascii="Calibri" w:hAnsi="Calibri" w:eastAsia="Calibri" w:cs="Calibri"/>
        </w:rPr>
        <w:t>ly</w:t>
      </w:r>
      <w:r w:rsidRPr="00E03621" w:rsidR="0055353B">
        <w:rPr>
          <w:rFonts w:ascii="Calibri" w:hAnsi="Calibri" w:eastAsia="Calibri" w:cs="Calibri"/>
        </w:rPr>
        <w:t xml:space="preserve"> strong trend</w:t>
      </w:r>
      <w:r w:rsidRPr="00E03621" w:rsidR="00461A28">
        <w:rPr>
          <w:rFonts w:ascii="Calibri" w:hAnsi="Calibri" w:eastAsia="Calibri" w:cs="Calibri"/>
        </w:rPr>
        <w:t xml:space="preserve"> in new construction</w:t>
      </w:r>
      <w:r w:rsidRPr="00E03621" w:rsidR="004B2A43">
        <w:rPr>
          <w:rFonts w:ascii="Calibri" w:hAnsi="Calibri" w:eastAsia="Calibri" w:cs="Calibri"/>
        </w:rPr>
        <w:t xml:space="preserve"> </w:t>
      </w:r>
      <w:r w:rsidRPr="00E03621" w:rsidR="004B2A43">
        <w:rPr>
          <w:rFonts w:ascii="Calibri" w:hAnsi="Calibri" w:eastAsia="Calibri" w:cs="Calibri"/>
        </w:rPr>
        <w:t xml:space="preserve">where </w:t>
      </w:r>
      <w:r w:rsidRPr="00E03621" w:rsidR="00F62F06">
        <w:rPr>
          <w:rFonts w:ascii="Calibri" w:hAnsi="Calibri" w:eastAsia="Calibri" w:cs="Calibri"/>
        </w:rPr>
        <w:t xml:space="preserve">HPWHs account for </w:t>
      </w:r>
      <w:r w:rsidRPr="00E03621" w:rsidR="00C360BA">
        <w:rPr>
          <w:rFonts w:ascii="Calibri" w:hAnsi="Calibri" w:eastAsia="Calibri" w:cs="Calibri"/>
        </w:rPr>
        <w:t>59</w:t>
      </w:r>
      <w:r w:rsidRPr="00E03621" w:rsidR="00B0769A">
        <w:rPr>
          <w:rFonts w:ascii="Calibri" w:hAnsi="Calibri" w:eastAsia="Calibri" w:cs="Calibri"/>
        </w:rPr>
        <w:t xml:space="preserve"> </w:t>
      </w:r>
      <w:r w:rsidRPr="00E03621" w:rsidR="00F62F06">
        <w:rPr>
          <w:rFonts w:ascii="Calibri" w:hAnsi="Calibri" w:eastAsia="Calibri" w:cs="Calibri"/>
        </w:rPr>
        <w:t xml:space="preserve">% of </w:t>
      </w:r>
      <w:r w:rsidRPr="00E03621" w:rsidR="002F3C24">
        <w:rPr>
          <w:rFonts w:ascii="Calibri" w:hAnsi="Calibri" w:eastAsia="Calibri" w:cs="Calibri"/>
        </w:rPr>
        <w:t>electric water heater</w:t>
      </w:r>
      <w:r w:rsidRPr="00E03621" w:rsidR="00E464B5">
        <w:rPr>
          <w:rFonts w:ascii="Calibri" w:hAnsi="Calibri" w:eastAsia="Calibri" w:cs="Calibri"/>
        </w:rPr>
        <w:t xml:space="preserve"> installation</w:t>
      </w:r>
      <w:r w:rsidRPr="00E03621" w:rsidR="002F3C24">
        <w:rPr>
          <w:rFonts w:ascii="Calibri" w:hAnsi="Calibri" w:eastAsia="Calibri" w:cs="Calibri"/>
        </w:rPr>
        <w:t xml:space="preserve">. </w:t>
      </w:r>
      <w:r w:rsidR="00A408BA">
        <w:rPr>
          <w:rFonts w:ascii="Calibri" w:hAnsi="Calibri" w:eastAsia="Calibri" w:cs="Calibri"/>
        </w:rPr>
        <w:t>In other part of the country</w:t>
      </w:r>
      <w:r w:rsidR="00CB3666">
        <w:rPr>
          <w:rFonts w:ascii="Calibri" w:hAnsi="Calibri" w:eastAsia="Calibri" w:cs="Calibri"/>
        </w:rPr>
        <w:t xml:space="preserve">, such as California, </w:t>
      </w:r>
      <w:r w:rsidR="000E0D50">
        <w:rPr>
          <w:rFonts w:ascii="Calibri" w:hAnsi="Calibri" w:eastAsia="Calibri" w:cs="Calibri"/>
        </w:rPr>
        <w:t>standards</w:t>
      </w:r>
      <w:r w:rsidR="00CB3666">
        <w:rPr>
          <w:rFonts w:ascii="Calibri" w:hAnsi="Calibri" w:eastAsia="Calibri" w:cs="Calibri"/>
        </w:rPr>
        <w:t xml:space="preserve"> such as Title 24 has a driven an increase in HPWH</w:t>
      </w:r>
      <w:r w:rsidR="00607F97">
        <w:rPr>
          <w:rFonts w:ascii="Calibri" w:hAnsi="Calibri" w:eastAsia="Calibri" w:cs="Calibri"/>
        </w:rPr>
        <w:t xml:space="preserve"> installation in new homes</w:t>
      </w:r>
      <w:r w:rsidR="00F55D38">
        <w:rPr>
          <w:rFonts w:ascii="Calibri" w:hAnsi="Calibri" w:eastAsia="Calibri" w:cs="Calibri"/>
        </w:rPr>
        <w:t>.</w:t>
      </w:r>
      <w:r w:rsidR="009C4E59">
        <w:rPr>
          <w:rStyle w:val="FootnoteReference"/>
          <w:rFonts w:ascii="Calibri" w:hAnsi="Calibri" w:eastAsia="Calibri" w:cs="Calibri"/>
        </w:rPr>
        <w:footnoteReference w:id="3"/>
      </w:r>
    </w:p>
    <w:p w:rsidR="00F96A7F" w:rsidP="00E03621" w:rsidRDefault="00F96A7F" w14:paraId="5BF767FF" w14:textId="77777777">
      <w:pPr>
        <w:spacing w:line="256" w:lineRule="auto"/>
        <w:contextualSpacing/>
        <w:rPr>
          <w:rFonts w:ascii="Calibri" w:hAnsi="Calibri" w:eastAsia="Calibri" w:cs="Calibri"/>
        </w:rPr>
      </w:pPr>
    </w:p>
    <w:p w:rsidR="000969BD" w:rsidP="6CE5C716" w:rsidRDefault="0095345D" w14:paraId="24F487F0" w14:textId="3E5D28E9">
      <w:pPr>
        <w:spacing w:line="256" w:lineRule="auto"/>
        <w:contextualSpacing/>
        <w:rPr>
          <w:rFonts w:ascii="Calibri" w:hAnsi="Calibri" w:eastAsia="Calibri" w:cs="Calibri"/>
        </w:rPr>
      </w:pPr>
      <w:r>
        <w:rPr>
          <w:rFonts w:ascii="Calibri" w:hAnsi="Calibri" w:eastAsia="Calibri" w:cs="Calibri"/>
          <w:b/>
          <w:bCs/>
          <w:u w:val="single"/>
        </w:rPr>
        <w:t xml:space="preserve">High </w:t>
      </w:r>
      <w:r w:rsidR="001A10B8">
        <w:rPr>
          <w:rFonts w:ascii="Calibri" w:hAnsi="Calibri" w:eastAsia="Calibri" w:cs="Calibri"/>
          <w:b/>
          <w:bCs/>
          <w:u w:val="single"/>
        </w:rPr>
        <w:t>Initial</w:t>
      </w:r>
      <w:r>
        <w:rPr>
          <w:rFonts w:ascii="Calibri" w:hAnsi="Calibri" w:eastAsia="Calibri" w:cs="Calibri"/>
          <w:b/>
          <w:bCs/>
          <w:u w:val="single"/>
        </w:rPr>
        <w:t xml:space="preserve"> Cost </w:t>
      </w:r>
      <w:r w:rsidRPr="6CE5C716" w:rsidR="004C3B0A">
        <w:rPr>
          <w:rFonts w:ascii="Calibri" w:hAnsi="Calibri" w:eastAsia="Calibri" w:cs="Calibri"/>
          <w:b/>
          <w:bCs/>
          <w:u w:val="single"/>
        </w:rPr>
        <w:t>and Rebates/Incentives</w:t>
      </w:r>
      <w:r w:rsidR="00B74871">
        <w:br/>
      </w:r>
      <w:r w:rsidRPr="6CE5C716" w:rsidR="002F3C24">
        <w:rPr>
          <w:rFonts w:ascii="Calibri" w:hAnsi="Calibri" w:eastAsia="Calibri" w:cs="Calibri"/>
        </w:rPr>
        <w:t>Opportunity can also be</w:t>
      </w:r>
      <w:r w:rsidRPr="6CE5C716" w:rsidR="00362F25">
        <w:rPr>
          <w:rFonts w:ascii="Calibri" w:hAnsi="Calibri" w:eastAsia="Calibri" w:cs="Calibri"/>
        </w:rPr>
        <w:t xml:space="preserve"> </w:t>
      </w:r>
      <w:r w:rsidRPr="6CE5C716" w:rsidR="002F3C24">
        <w:rPr>
          <w:rFonts w:ascii="Calibri" w:hAnsi="Calibri" w:eastAsia="Calibri" w:cs="Calibri"/>
        </w:rPr>
        <w:t xml:space="preserve">found </w:t>
      </w:r>
      <w:r w:rsidR="007012BC">
        <w:rPr>
          <w:rFonts w:ascii="Calibri" w:hAnsi="Calibri" w:eastAsia="Calibri" w:cs="Calibri"/>
        </w:rPr>
        <w:t xml:space="preserve">in </w:t>
      </w:r>
      <w:r w:rsidRPr="6CE5C716" w:rsidR="00362F25">
        <w:rPr>
          <w:rFonts w:ascii="Calibri" w:hAnsi="Calibri" w:eastAsia="Calibri" w:cs="Calibri"/>
        </w:rPr>
        <w:t>water heater replacement. Business</w:t>
      </w:r>
      <w:r w:rsidRPr="6CE5C716" w:rsidR="00C51F6C">
        <w:rPr>
          <w:rFonts w:ascii="Calibri" w:hAnsi="Calibri" w:eastAsia="Calibri" w:cs="Calibri"/>
        </w:rPr>
        <w:t>es</w:t>
      </w:r>
      <w:r w:rsidRPr="6CE5C716" w:rsidR="00267259">
        <w:rPr>
          <w:rFonts w:ascii="Calibri" w:hAnsi="Calibri" w:eastAsia="Calibri" w:cs="Calibri"/>
        </w:rPr>
        <w:t xml:space="preserve"> </w:t>
      </w:r>
      <w:r w:rsidRPr="6CE5C716" w:rsidR="00B40E54">
        <w:rPr>
          <w:rFonts w:ascii="Calibri" w:hAnsi="Calibri" w:eastAsia="Calibri" w:cs="Calibri"/>
        </w:rPr>
        <w:t xml:space="preserve">may </w:t>
      </w:r>
      <w:r w:rsidRPr="6CE5C716" w:rsidR="00267259">
        <w:rPr>
          <w:rFonts w:ascii="Calibri" w:hAnsi="Calibri" w:eastAsia="Calibri" w:cs="Calibri"/>
        </w:rPr>
        <w:t xml:space="preserve">find a valuable </w:t>
      </w:r>
      <w:r w:rsidRPr="6CE5C716" w:rsidR="00BA6F87">
        <w:rPr>
          <w:rFonts w:ascii="Calibri" w:hAnsi="Calibri" w:eastAsia="Calibri" w:cs="Calibri"/>
        </w:rPr>
        <w:t>market to tap into</w:t>
      </w:r>
      <w:r w:rsidRPr="6CE5C716" w:rsidR="008C2514">
        <w:rPr>
          <w:rFonts w:ascii="Calibri" w:hAnsi="Calibri" w:eastAsia="Calibri" w:cs="Calibri"/>
        </w:rPr>
        <w:t xml:space="preserve"> by promoting and facilitating the sale of HPWHs</w:t>
      </w:r>
      <w:r w:rsidRPr="6CE5C716" w:rsidR="00D0285A">
        <w:rPr>
          <w:rFonts w:ascii="Calibri" w:hAnsi="Calibri" w:eastAsia="Calibri" w:cs="Calibri"/>
        </w:rPr>
        <w:t xml:space="preserve">. </w:t>
      </w:r>
      <w:r w:rsidRPr="6CE5C716" w:rsidR="00A31DD7">
        <w:rPr>
          <w:rFonts w:ascii="Calibri" w:hAnsi="Calibri" w:eastAsia="Calibri" w:cs="Calibri"/>
        </w:rPr>
        <w:t xml:space="preserve">While the </w:t>
      </w:r>
      <w:r w:rsidRPr="6CE5C716" w:rsidR="001300AD">
        <w:rPr>
          <w:rFonts w:ascii="Calibri" w:hAnsi="Calibri" w:eastAsia="Calibri" w:cs="Calibri"/>
        </w:rPr>
        <w:t xml:space="preserve">higher </w:t>
      </w:r>
      <w:r w:rsidRPr="6CE5C716" w:rsidR="00A31DD7">
        <w:rPr>
          <w:rFonts w:ascii="Calibri" w:hAnsi="Calibri" w:eastAsia="Calibri" w:cs="Calibri"/>
        </w:rPr>
        <w:t xml:space="preserve">price </w:t>
      </w:r>
      <w:r w:rsidRPr="6CE5C716" w:rsidR="003B3D0D">
        <w:rPr>
          <w:rFonts w:ascii="Calibri" w:hAnsi="Calibri" w:eastAsia="Calibri" w:cs="Calibri"/>
        </w:rPr>
        <w:t xml:space="preserve">may discourage potential </w:t>
      </w:r>
      <w:r w:rsidRPr="6CE5C716" w:rsidR="00410BBE">
        <w:rPr>
          <w:rFonts w:ascii="Calibri" w:hAnsi="Calibri" w:eastAsia="Calibri" w:cs="Calibri"/>
        </w:rPr>
        <w:t>customers</w:t>
      </w:r>
      <w:r w:rsidRPr="6CE5C716" w:rsidR="003B3D0D">
        <w:rPr>
          <w:rFonts w:ascii="Calibri" w:hAnsi="Calibri" w:eastAsia="Calibri" w:cs="Calibri"/>
        </w:rPr>
        <w:t xml:space="preserve"> from purchasing the more efficient unit, </w:t>
      </w:r>
      <w:r w:rsidR="00396BAB">
        <w:rPr>
          <w:rFonts w:ascii="Calibri" w:hAnsi="Calibri" w:eastAsia="Calibri" w:cs="Calibri"/>
        </w:rPr>
        <w:t xml:space="preserve">educating customers about </w:t>
      </w:r>
      <w:r w:rsidR="0009291E">
        <w:rPr>
          <w:rFonts w:ascii="Calibri" w:hAnsi="Calibri" w:eastAsia="Calibri" w:cs="Calibri"/>
        </w:rPr>
        <w:t>rebates and tax incentives</w:t>
      </w:r>
      <w:r w:rsidR="004E0516">
        <w:rPr>
          <w:rFonts w:ascii="Calibri" w:hAnsi="Calibri" w:eastAsia="Calibri" w:cs="Calibri"/>
        </w:rPr>
        <w:t xml:space="preserve"> </w:t>
      </w:r>
      <w:r w:rsidRPr="6CE5C716" w:rsidR="00126F88">
        <w:rPr>
          <w:rFonts w:ascii="Calibri" w:hAnsi="Calibri" w:eastAsia="Calibri" w:cs="Calibri"/>
        </w:rPr>
        <w:t xml:space="preserve">could result in a larger volume of </w:t>
      </w:r>
      <w:r w:rsidRPr="6CE5C716" w:rsidR="00410BBE">
        <w:rPr>
          <w:rFonts w:ascii="Calibri" w:hAnsi="Calibri" w:eastAsia="Calibri" w:cs="Calibri"/>
        </w:rPr>
        <w:t>units being sold</w:t>
      </w:r>
      <w:r w:rsidRPr="6CE5C716" w:rsidR="00564329">
        <w:rPr>
          <w:rFonts w:ascii="Calibri" w:hAnsi="Calibri" w:eastAsia="Calibri" w:cs="Calibri"/>
        </w:rPr>
        <w:t xml:space="preserve">. </w:t>
      </w:r>
      <w:r w:rsidR="000969BD">
        <w:rPr>
          <w:rFonts w:ascii="Calibri" w:hAnsi="Calibri" w:eastAsia="Calibri" w:cs="Calibri"/>
        </w:rPr>
        <w:t xml:space="preserve">The </w:t>
      </w:r>
      <w:r w:rsidR="006A6A34">
        <w:rPr>
          <w:rFonts w:ascii="Calibri" w:hAnsi="Calibri" w:eastAsia="Calibri" w:cs="Calibri"/>
        </w:rPr>
        <w:t xml:space="preserve">federal </w:t>
      </w:r>
      <w:r w:rsidR="000969BD">
        <w:rPr>
          <w:rFonts w:ascii="Calibri" w:hAnsi="Calibri" w:eastAsia="Calibri" w:cs="Calibri"/>
        </w:rPr>
        <w:t>Inflation Reduction Act provides tax credits and rebates for HPWH installs</w:t>
      </w:r>
      <w:r w:rsidR="006A6A34">
        <w:rPr>
          <w:rFonts w:ascii="Calibri" w:hAnsi="Calibri" w:eastAsia="Calibri" w:cs="Calibri"/>
        </w:rPr>
        <w:t xml:space="preserve">. HPWH installs are eligible for a 30% tax credit, up to $2,000 for purchasing an </w:t>
      </w:r>
      <w:hyperlink w:history="1" r:id="rId15">
        <w:r w:rsidRPr="00643425" w:rsidR="006A6A34">
          <w:rPr>
            <w:rStyle w:val="Hyperlink"/>
            <w:rFonts w:ascii="Calibri" w:hAnsi="Calibri" w:eastAsia="Calibri" w:cs="Calibri"/>
          </w:rPr>
          <w:t>ENERGY STAR qualified heat pump</w:t>
        </w:r>
      </w:hyperlink>
      <w:r w:rsidR="006A6A34">
        <w:rPr>
          <w:rFonts w:ascii="Calibri" w:hAnsi="Calibri" w:eastAsia="Calibri" w:cs="Calibri"/>
        </w:rPr>
        <w:t>.</w:t>
      </w:r>
      <w:r w:rsidR="00643425">
        <w:rPr>
          <w:rFonts w:ascii="Calibri" w:hAnsi="Calibri" w:eastAsia="Calibri" w:cs="Calibri"/>
        </w:rPr>
        <w:t xml:space="preserve"> </w:t>
      </w:r>
      <w:r w:rsidR="001A65C1">
        <w:rPr>
          <w:rFonts w:ascii="Calibri" w:hAnsi="Calibri" w:eastAsia="Calibri" w:cs="Calibri"/>
        </w:rPr>
        <w:t>Income-qualified homeowners will be eligible for rebates up to $1,750</w:t>
      </w:r>
      <w:r w:rsidR="00020950">
        <w:rPr>
          <w:rFonts w:ascii="Calibri" w:hAnsi="Calibri" w:eastAsia="Calibri" w:cs="Calibri"/>
        </w:rPr>
        <w:t>.</w:t>
      </w:r>
    </w:p>
    <w:p w:rsidR="000969BD" w:rsidP="6CE5C716" w:rsidRDefault="000969BD" w14:paraId="7DFA7B69" w14:textId="77777777">
      <w:pPr>
        <w:spacing w:line="256" w:lineRule="auto"/>
        <w:contextualSpacing/>
        <w:rPr>
          <w:rFonts w:ascii="Calibri" w:hAnsi="Calibri" w:eastAsia="Calibri" w:cs="Calibri"/>
        </w:rPr>
      </w:pPr>
    </w:p>
    <w:p w:rsidRPr="00E03621" w:rsidR="00E728A3" w:rsidP="6CE5C716" w:rsidRDefault="00020950" w14:paraId="55E15DAF" w14:textId="1A77AE5C">
      <w:pPr>
        <w:spacing w:line="256" w:lineRule="auto"/>
        <w:contextualSpacing/>
      </w:pPr>
      <w:r>
        <w:rPr>
          <w:rFonts w:ascii="Calibri" w:hAnsi="Calibri" w:eastAsia="Calibri" w:cs="Calibri"/>
        </w:rPr>
        <w:t xml:space="preserve">Rebates are also </w:t>
      </w:r>
      <w:r w:rsidRPr="6CE5C716" w:rsidR="00564329">
        <w:rPr>
          <w:rFonts w:ascii="Calibri" w:hAnsi="Calibri" w:eastAsia="Calibri" w:cs="Calibri"/>
        </w:rPr>
        <w:t xml:space="preserve">provided by </w:t>
      </w:r>
      <w:r>
        <w:rPr>
          <w:rFonts w:ascii="Calibri" w:hAnsi="Calibri" w:eastAsia="Calibri" w:cs="Calibri"/>
        </w:rPr>
        <w:t xml:space="preserve">some </w:t>
      </w:r>
      <w:r w:rsidRPr="6CE5C716" w:rsidR="00DA415C">
        <w:rPr>
          <w:rFonts w:ascii="Calibri" w:hAnsi="Calibri" w:eastAsia="Calibri" w:cs="Calibri"/>
        </w:rPr>
        <w:t>local utilities and government agencies in the form of instant, mai</w:t>
      </w:r>
      <w:r w:rsidRPr="6CE5C716" w:rsidR="002E5A1A">
        <w:rPr>
          <w:rFonts w:ascii="Calibri" w:hAnsi="Calibri" w:eastAsia="Calibri" w:cs="Calibri"/>
        </w:rPr>
        <w:t>l-in, or online rebates</w:t>
      </w:r>
      <w:r w:rsidRPr="6CE5C716" w:rsidR="00410BBE">
        <w:rPr>
          <w:rFonts w:ascii="Calibri" w:hAnsi="Calibri" w:eastAsia="Calibri" w:cs="Calibri"/>
        </w:rPr>
        <w:t xml:space="preserve">. Similar </w:t>
      </w:r>
      <w:r w:rsidRPr="6CE5C716" w:rsidR="001F3B08">
        <w:rPr>
          <w:rFonts w:ascii="Calibri" w:hAnsi="Calibri" w:eastAsia="Calibri" w:cs="Calibri"/>
        </w:rPr>
        <w:t xml:space="preserve">incentives are rarely </w:t>
      </w:r>
      <w:r w:rsidRPr="6CE5C716" w:rsidR="003C1DC6">
        <w:rPr>
          <w:rFonts w:ascii="Calibri" w:hAnsi="Calibri" w:eastAsia="Calibri" w:cs="Calibri"/>
        </w:rPr>
        <w:t>provided</w:t>
      </w:r>
      <w:r w:rsidRPr="6CE5C716" w:rsidR="001F3B08">
        <w:rPr>
          <w:rFonts w:ascii="Calibri" w:hAnsi="Calibri" w:eastAsia="Calibri" w:cs="Calibri"/>
        </w:rPr>
        <w:t xml:space="preserve"> for less efficient conventional units</w:t>
      </w:r>
      <w:r w:rsidRPr="6CE5C716" w:rsidR="00EA1E5F">
        <w:rPr>
          <w:rFonts w:ascii="Calibri" w:hAnsi="Calibri" w:eastAsia="Calibri" w:cs="Calibri"/>
        </w:rPr>
        <w:t xml:space="preserve">, so the likelihood of successful sales is lowered. </w:t>
      </w:r>
      <w:r w:rsidRPr="6CE5C716" w:rsidR="001758E4">
        <w:rPr>
          <w:rFonts w:ascii="Calibri" w:hAnsi="Calibri" w:eastAsia="Calibri" w:cs="Calibri"/>
        </w:rPr>
        <w:t>Two</w:t>
      </w:r>
      <w:r w:rsidRPr="6CE5C716" w:rsidR="001F3B08">
        <w:rPr>
          <w:rFonts w:ascii="Calibri" w:hAnsi="Calibri" w:eastAsia="Calibri" w:cs="Calibri"/>
        </w:rPr>
        <w:t xml:space="preserve"> example</w:t>
      </w:r>
      <w:r w:rsidRPr="6CE5C716" w:rsidR="00322E4A">
        <w:rPr>
          <w:rFonts w:ascii="Calibri" w:hAnsi="Calibri" w:eastAsia="Calibri" w:cs="Calibri"/>
        </w:rPr>
        <w:t>s</w:t>
      </w:r>
      <w:r w:rsidR="004F6B9C">
        <w:rPr>
          <w:rFonts w:ascii="Calibri" w:hAnsi="Calibri" w:eastAsia="Calibri" w:cs="Calibri"/>
        </w:rPr>
        <w:t xml:space="preserve"> of utility incentives</w:t>
      </w:r>
      <w:r w:rsidRPr="6CE5C716" w:rsidR="001F3B08">
        <w:rPr>
          <w:rFonts w:ascii="Calibri" w:hAnsi="Calibri" w:eastAsia="Calibri" w:cs="Calibri"/>
        </w:rPr>
        <w:t xml:space="preserve"> </w:t>
      </w:r>
      <w:r w:rsidRPr="6CE5C716" w:rsidR="00E728A3">
        <w:rPr>
          <w:rFonts w:ascii="Calibri" w:hAnsi="Calibri" w:eastAsia="Calibri" w:cs="Calibri"/>
        </w:rPr>
        <w:t>can be found below</w:t>
      </w:r>
      <w:r w:rsidRPr="6CE5C716" w:rsidR="000F4A8C">
        <w:rPr>
          <w:rFonts w:ascii="Calibri" w:hAnsi="Calibri" w:eastAsia="Calibri" w:cs="Calibri"/>
        </w:rPr>
        <w:t xml:space="preserve">. </w:t>
      </w:r>
    </w:p>
    <w:p w:rsidR="00322E4A" w:rsidP="00C1630A" w:rsidRDefault="00322E4A" w14:paraId="7203772A" w14:textId="77777777">
      <w:pPr>
        <w:spacing w:line="254" w:lineRule="auto"/>
        <w:rPr>
          <w:rFonts w:ascii="Calibri" w:hAnsi="Calibri" w:eastAsia="Calibri" w:cs="Calibri"/>
        </w:rPr>
      </w:pPr>
    </w:p>
    <w:p w:rsidRPr="003560D2" w:rsidR="000F4A8C" w:rsidP="00C1630A" w:rsidRDefault="00536A56" w14:paraId="19F0D012" w14:textId="2D9BCE6D">
      <w:pPr>
        <w:pStyle w:val="ListParagraph"/>
        <w:numPr>
          <w:ilvl w:val="0"/>
          <w:numId w:val="13"/>
        </w:numPr>
        <w:spacing w:line="254" w:lineRule="auto"/>
        <w:rPr>
          <w:rFonts w:ascii="Calibri" w:hAnsi="Calibri" w:eastAsia="Calibri" w:cs="Calibri"/>
        </w:rPr>
      </w:pPr>
      <w:r w:rsidRPr="00C1630A">
        <w:rPr>
          <w:rFonts w:cstheme="minorHAnsi"/>
          <w:color w:val="000000" w:themeColor="text1"/>
        </w:rPr>
        <w:t>American Electric Power Southwestern Electric Power Company (AEP SWEPCO)</w:t>
      </w:r>
      <w:r w:rsidRPr="00C1630A" w:rsidR="000F4A8C">
        <w:rPr>
          <w:rFonts w:cstheme="minorHAnsi"/>
          <w:color w:val="000000" w:themeColor="text1"/>
        </w:rPr>
        <w:t>:</w:t>
      </w:r>
      <w:r w:rsidRPr="00C1630A" w:rsidR="000F4A8C">
        <w:rPr>
          <w:rFonts w:cstheme="minorHAnsi"/>
          <w:color w:val="000000" w:themeColor="text1"/>
        </w:rPr>
        <w:br/>
      </w:r>
      <w:hyperlink w:history="1" w:anchor="/residential/efficient-products" r:id="rId16">
        <w:r w:rsidR="003560D2">
          <w:rPr>
            <w:rStyle w:val="Hyperlink"/>
          </w:rPr>
          <w:t>SAVING IS SIMPLE WITH SWEPCO. (swepcosavings.com)</w:t>
        </w:r>
      </w:hyperlink>
    </w:p>
    <w:p w:rsidRPr="002541AB" w:rsidR="00846546" w:rsidP="00C1630A" w:rsidRDefault="00846546" w14:paraId="401F952B" w14:textId="77777777">
      <w:pPr>
        <w:pStyle w:val="ListParagraph"/>
        <w:numPr>
          <w:ilvl w:val="1"/>
          <w:numId w:val="13"/>
        </w:numPr>
        <w:spacing w:line="254" w:lineRule="auto"/>
        <w:rPr>
          <w:rFonts w:ascii="Calibri" w:hAnsi="Calibri" w:eastAsia="Calibri" w:cs="Calibri"/>
        </w:rPr>
      </w:pPr>
      <w:r>
        <w:rPr>
          <w:rFonts w:cstheme="minorHAnsi"/>
          <w:color w:val="000000" w:themeColor="text1"/>
        </w:rPr>
        <w:t>AEP SWEPCO offers instant rebates on the purchase and installation of HPWH. The product must meet certain requirements to receive the rebate.</w:t>
      </w:r>
    </w:p>
    <w:p w:rsidRPr="00EC0E42" w:rsidR="00EC0E42" w:rsidP="00C1630A" w:rsidRDefault="00522D81" w14:paraId="6F4FB6E1" w14:textId="4013CE71">
      <w:pPr>
        <w:pStyle w:val="ListParagraph"/>
        <w:numPr>
          <w:ilvl w:val="2"/>
          <w:numId w:val="13"/>
        </w:numPr>
        <w:spacing w:line="254" w:lineRule="auto"/>
        <w:rPr>
          <w:rFonts w:ascii="Calibri" w:hAnsi="Calibri" w:eastAsia="Calibri" w:cs="Calibri"/>
        </w:rPr>
      </w:pPr>
      <w:r>
        <w:rPr>
          <w:rFonts w:ascii="Calibri" w:hAnsi="Calibri" w:eastAsia="Calibri" w:cs="Calibri"/>
        </w:rPr>
        <w:t>Region:</w:t>
      </w:r>
      <w:r w:rsidR="00EC0E42">
        <w:rPr>
          <w:rFonts w:ascii="Calibri" w:hAnsi="Calibri" w:eastAsia="Calibri" w:cs="Calibri"/>
        </w:rPr>
        <w:t xml:space="preserve"> Parts of Arkansas, Louisiana, and Texas</w:t>
      </w:r>
    </w:p>
    <w:p w:rsidRPr="0040497D" w:rsidR="002541AB" w:rsidP="00C1630A" w:rsidRDefault="002541AB" w14:paraId="73C2FD1B" w14:textId="5E5EEA18">
      <w:pPr>
        <w:pStyle w:val="ListParagraph"/>
        <w:numPr>
          <w:ilvl w:val="2"/>
          <w:numId w:val="13"/>
        </w:numPr>
        <w:spacing w:line="254" w:lineRule="auto"/>
        <w:rPr>
          <w:rFonts w:ascii="Calibri" w:hAnsi="Calibri" w:eastAsia="Calibri" w:cs="Calibri"/>
        </w:rPr>
      </w:pPr>
      <w:r>
        <w:rPr>
          <w:rFonts w:cstheme="minorHAnsi"/>
          <w:color w:val="000000" w:themeColor="text1"/>
        </w:rPr>
        <w:t>Requirements</w:t>
      </w:r>
      <w:r w:rsidR="00846546">
        <w:rPr>
          <w:rFonts w:cstheme="minorHAnsi"/>
          <w:color w:val="000000" w:themeColor="text1"/>
        </w:rPr>
        <w:t xml:space="preserve">: </w:t>
      </w:r>
      <w:r w:rsidR="0040497D">
        <w:rPr>
          <w:rFonts w:cstheme="minorHAnsi"/>
          <w:color w:val="000000" w:themeColor="text1"/>
        </w:rPr>
        <w:t>Purchase</w:t>
      </w:r>
      <w:r w:rsidR="00846546">
        <w:rPr>
          <w:rFonts w:cstheme="minorHAnsi"/>
          <w:color w:val="000000" w:themeColor="text1"/>
        </w:rPr>
        <w:t xml:space="preserve"> and Installation of </w:t>
      </w:r>
      <w:r w:rsidR="0040497D">
        <w:rPr>
          <w:rFonts w:cstheme="minorHAnsi"/>
          <w:color w:val="000000" w:themeColor="text1"/>
        </w:rPr>
        <w:t>ENERGY STAR</w:t>
      </w:r>
      <w:r w:rsidRPr="0040497D" w:rsidR="0040497D">
        <w:rPr>
          <w:rFonts w:cstheme="minorHAnsi"/>
          <w:color w:val="000000" w:themeColor="text1"/>
        </w:rPr>
        <w:t>®</w:t>
      </w:r>
      <w:r w:rsidR="0040497D">
        <w:rPr>
          <w:rFonts w:cstheme="minorHAnsi"/>
          <w:color w:val="000000" w:themeColor="text1"/>
        </w:rPr>
        <w:t xml:space="preserve"> certified HPWH</w:t>
      </w:r>
    </w:p>
    <w:p w:rsidR="0040497D" w:rsidP="00C1630A" w:rsidRDefault="0040497D" w14:paraId="522EBD42" w14:textId="56E497E9">
      <w:pPr>
        <w:pStyle w:val="ListParagraph"/>
        <w:numPr>
          <w:ilvl w:val="2"/>
          <w:numId w:val="13"/>
        </w:numPr>
        <w:spacing w:line="254" w:lineRule="auto"/>
        <w:rPr>
          <w:rFonts w:ascii="Calibri" w:hAnsi="Calibri" w:eastAsia="Calibri" w:cs="Calibri"/>
        </w:rPr>
      </w:pPr>
      <w:r>
        <w:rPr>
          <w:rFonts w:ascii="Calibri" w:hAnsi="Calibri" w:eastAsia="Calibri" w:cs="Calibri"/>
        </w:rPr>
        <w:t>Incentive: $500</w:t>
      </w:r>
    </w:p>
    <w:p w:rsidR="004F70B8" w:rsidP="00C1630A" w:rsidRDefault="00BD40F1" w14:paraId="5B576239" w14:textId="4AB1A3B0">
      <w:pPr>
        <w:pStyle w:val="ListParagraph"/>
        <w:numPr>
          <w:ilvl w:val="0"/>
          <w:numId w:val="13"/>
        </w:numPr>
        <w:spacing w:line="254" w:lineRule="auto"/>
        <w:rPr>
          <w:rFonts w:ascii="Calibri" w:hAnsi="Calibri" w:eastAsia="Calibri" w:cs="Calibri"/>
        </w:rPr>
      </w:pPr>
      <w:r>
        <w:rPr>
          <w:rFonts w:ascii="Calibri" w:hAnsi="Calibri" w:eastAsia="Calibri" w:cs="Calibri"/>
        </w:rPr>
        <w:t>Pacific Power</w:t>
      </w:r>
      <w:r w:rsidR="00DF5C97">
        <w:rPr>
          <w:rFonts w:ascii="Calibri" w:hAnsi="Calibri" w:eastAsia="Calibri" w:cs="Calibri"/>
        </w:rPr>
        <w:t>:</w:t>
      </w:r>
    </w:p>
    <w:p w:rsidRPr="0016350A" w:rsidR="00DF5C97" w:rsidP="00C1630A" w:rsidRDefault="00EC41F8" w14:paraId="35C6D067" w14:textId="0E8AC4B4">
      <w:pPr>
        <w:pStyle w:val="ListParagraph"/>
        <w:spacing w:line="254" w:lineRule="auto"/>
        <w:rPr>
          <w:rFonts w:ascii="Calibri" w:hAnsi="Calibri" w:eastAsia="Calibri" w:cs="Calibri"/>
        </w:rPr>
      </w:pPr>
      <w:hyperlink w:history="1" r:id="rId17">
        <w:r w:rsidR="0016350A">
          <w:rPr>
            <w:rStyle w:val="Hyperlink"/>
          </w:rPr>
          <w:t>Heat Pump Water Heaters | Wattsmart Savings</w:t>
        </w:r>
      </w:hyperlink>
    </w:p>
    <w:p w:rsidRPr="00992B8F" w:rsidR="00BE250F" w:rsidP="00C1630A" w:rsidRDefault="007E1D39" w14:paraId="229F9AA7" w14:textId="11FF4525">
      <w:pPr>
        <w:pStyle w:val="ListParagraph"/>
        <w:numPr>
          <w:ilvl w:val="1"/>
          <w:numId w:val="13"/>
        </w:numPr>
        <w:spacing w:line="254" w:lineRule="auto"/>
        <w:rPr>
          <w:rFonts w:ascii="Calibri" w:hAnsi="Calibri" w:eastAsia="Calibri" w:cs="Calibri"/>
        </w:rPr>
      </w:pPr>
      <w:r>
        <w:t xml:space="preserve">The Pacific Power Wattsmart Home Energy Program </w:t>
      </w:r>
      <w:r w:rsidR="007A5922">
        <w:t>offers incentives for the adoption of efficient HVAC, HPWH’s</w:t>
      </w:r>
      <w:r w:rsidR="00C25302">
        <w:t>, and smart thermostats.</w:t>
      </w:r>
    </w:p>
    <w:p w:rsidRPr="00992B8F" w:rsidR="00992B8F" w:rsidP="00C1630A" w:rsidRDefault="00992B8F" w14:paraId="6B9E418F" w14:textId="5D7C1D3C">
      <w:pPr>
        <w:pStyle w:val="ListParagraph"/>
        <w:numPr>
          <w:ilvl w:val="2"/>
          <w:numId w:val="13"/>
        </w:numPr>
        <w:spacing w:line="254" w:lineRule="auto"/>
        <w:rPr>
          <w:rFonts w:ascii="Calibri" w:hAnsi="Calibri" w:eastAsia="Calibri" w:cs="Calibri"/>
        </w:rPr>
      </w:pPr>
      <w:r>
        <w:t xml:space="preserve">Region: Parts of </w:t>
      </w:r>
      <w:r w:rsidR="003B1801">
        <w:t>Washington</w:t>
      </w:r>
    </w:p>
    <w:p w:rsidRPr="00E93C27" w:rsidR="00E93C27" w:rsidP="00C1630A" w:rsidRDefault="00992B8F" w14:paraId="751BB6BB" w14:textId="77777777">
      <w:pPr>
        <w:pStyle w:val="ListParagraph"/>
        <w:numPr>
          <w:ilvl w:val="2"/>
          <w:numId w:val="13"/>
        </w:numPr>
        <w:spacing w:line="254" w:lineRule="auto"/>
        <w:rPr>
          <w:rFonts w:ascii="Calibri" w:hAnsi="Calibri" w:eastAsia="Calibri" w:cs="Calibri"/>
        </w:rPr>
      </w:pPr>
      <w:r>
        <w:t xml:space="preserve">Requirements: </w:t>
      </w:r>
    </w:p>
    <w:p w:rsidRPr="00E93C27" w:rsidR="00992B8F" w:rsidP="00C1630A" w:rsidRDefault="00E93C27" w14:paraId="56A4F3BF" w14:textId="4B8980B6">
      <w:pPr>
        <w:pStyle w:val="ListParagraph"/>
        <w:numPr>
          <w:ilvl w:val="3"/>
          <w:numId w:val="13"/>
        </w:numPr>
        <w:spacing w:line="254" w:lineRule="auto"/>
        <w:rPr>
          <w:rFonts w:ascii="Calibri" w:hAnsi="Calibri" w:eastAsia="Calibri" w:cs="Calibri"/>
        </w:rPr>
      </w:pPr>
      <w:r w:rsidRPr="00E93C27">
        <w:t>Heat pump water heater: Tier 3 and above, 0-55 gallons</w:t>
      </w:r>
    </w:p>
    <w:p w:rsidR="00E93C27" w:rsidP="00C1630A" w:rsidRDefault="00E93C27" w14:paraId="405F35B2" w14:textId="53017785">
      <w:pPr>
        <w:pStyle w:val="ListParagraph"/>
        <w:numPr>
          <w:ilvl w:val="3"/>
          <w:numId w:val="13"/>
        </w:numPr>
        <w:spacing w:line="254" w:lineRule="auto"/>
        <w:rPr>
          <w:rFonts w:ascii="Calibri" w:hAnsi="Calibri" w:eastAsia="Calibri" w:cs="Calibri"/>
        </w:rPr>
      </w:pPr>
      <w:r w:rsidRPr="00E93C27">
        <w:rPr>
          <w:rFonts w:ascii="Calibri" w:hAnsi="Calibri" w:eastAsia="Calibri" w:cs="Calibri"/>
        </w:rPr>
        <w:t>Self-installed heat pump water heater: Tier 3 and above, 0-55 gallons</w:t>
      </w:r>
    </w:p>
    <w:p w:rsidR="00E93C27" w:rsidP="00C1630A" w:rsidRDefault="0028403A" w14:paraId="60D1C2FD" w14:textId="5B41AAC3">
      <w:pPr>
        <w:pStyle w:val="ListParagraph"/>
        <w:numPr>
          <w:ilvl w:val="2"/>
          <w:numId w:val="13"/>
        </w:numPr>
        <w:spacing w:line="254" w:lineRule="auto"/>
        <w:rPr>
          <w:rFonts w:ascii="Calibri" w:hAnsi="Calibri" w:eastAsia="Calibri" w:cs="Calibri"/>
        </w:rPr>
      </w:pPr>
      <w:r>
        <w:rPr>
          <w:rFonts w:ascii="Calibri" w:hAnsi="Calibri" w:eastAsia="Calibri" w:cs="Calibri"/>
        </w:rPr>
        <w:t>Incentive:</w:t>
      </w:r>
    </w:p>
    <w:p w:rsidR="0028403A" w:rsidP="00C1630A" w:rsidRDefault="0028403A" w14:paraId="2F120A0C" w14:textId="426D889D">
      <w:pPr>
        <w:pStyle w:val="ListParagraph"/>
        <w:numPr>
          <w:ilvl w:val="3"/>
          <w:numId w:val="13"/>
        </w:numPr>
        <w:spacing w:line="254" w:lineRule="auto"/>
        <w:rPr>
          <w:rFonts w:ascii="Calibri" w:hAnsi="Calibri" w:eastAsia="Calibri" w:cs="Calibri"/>
        </w:rPr>
      </w:pPr>
      <w:r>
        <w:rPr>
          <w:rFonts w:ascii="Calibri" w:hAnsi="Calibri" w:eastAsia="Calibri" w:cs="Calibri"/>
        </w:rPr>
        <w:t>$600</w:t>
      </w:r>
    </w:p>
    <w:p w:rsidRPr="00FF3495" w:rsidR="005F1A98" w:rsidP="00FF3495" w:rsidRDefault="0028403A" w14:paraId="797F3B3C" w14:textId="70938482">
      <w:pPr>
        <w:pStyle w:val="ListParagraph"/>
        <w:numPr>
          <w:ilvl w:val="3"/>
          <w:numId w:val="13"/>
        </w:numPr>
        <w:spacing w:line="254" w:lineRule="auto"/>
        <w:rPr>
          <w:rFonts w:ascii="Calibri" w:hAnsi="Calibri" w:eastAsia="Calibri" w:cs="Calibri"/>
        </w:rPr>
      </w:pPr>
      <w:r>
        <w:rPr>
          <w:rFonts w:ascii="Calibri" w:hAnsi="Calibri" w:eastAsia="Calibri" w:cs="Calibri"/>
        </w:rPr>
        <w:t>$900</w:t>
      </w:r>
    </w:p>
    <w:p w:rsidR="002A5339" w:rsidP="00CA72FE" w:rsidRDefault="009136EA" w14:paraId="1F51497D" w14:textId="3E0A4F7D">
      <w:pPr>
        <w:spacing w:line="254" w:lineRule="auto"/>
        <w:rPr>
          <w:rFonts w:ascii="Calibri" w:hAnsi="Calibri" w:eastAsia="Calibri" w:cs="Calibri"/>
        </w:rPr>
      </w:pPr>
      <w:r>
        <w:rPr>
          <w:rFonts w:ascii="Calibri" w:hAnsi="Calibri" w:eastAsia="Calibri" w:cs="Calibri"/>
        </w:rPr>
        <w:t xml:space="preserve">Another factor </w:t>
      </w:r>
      <w:r w:rsidR="00FA433A">
        <w:rPr>
          <w:rFonts w:ascii="Calibri" w:hAnsi="Calibri" w:eastAsia="Calibri" w:cs="Calibri"/>
        </w:rPr>
        <w:t xml:space="preserve">that </w:t>
      </w:r>
      <w:r>
        <w:rPr>
          <w:rFonts w:ascii="Calibri" w:hAnsi="Calibri" w:eastAsia="Calibri" w:cs="Calibri"/>
        </w:rPr>
        <w:t>is</w:t>
      </w:r>
      <w:r w:rsidR="00FA433A">
        <w:rPr>
          <w:rFonts w:ascii="Calibri" w:hAnsi="Calibri" w:eastAsia="Calibri" w:cs="Calibri"/>
        </w:rPr>
        <w:t xml:space="preserve"> just as important to securing the sale of HPWHs </w:t>
      </w:r>
      <w:r>
        <w:rPr>
          <w:rFonts w:ascii="Calibri" w:hAnsi="Calibri" w:eastAsia="Calibri" w:cs="Calibri"/>
        </w:rPr>
        <w:t xml:space="preserve">is the </w:t>
      </w:r>
      <w:r w:rsidR="007E4ACB">
        <w:rPr>
          <w:rFonts w:ascii="Calibri" w:hAnsi="Calibri" w:eastAsia="Calibri" w:cs="Calibri"/>
        </w:rPr>
        <w:t>expertise of the contractor for sit</w:t>
      </w:r>
      <w:r w:rsidR="00C408AF">
        <w:rPr>
          <w:rFonts w:ascii="Calibri" w:hAnsi="Calibri" w:eastAsia="Calibri" w:cs="Calibri"/>
        </w:rPr>
        <w:t xml:space="preserve">ing and accommodating </w:t>
      </w:r>
      <w:r w:rsidR="007028E8">
        <w:rPr>
          <w:rFonts w:ascii="Calibri" w:hAnsi="Calibri" w:eastAsia="Calibri" w:cs="Calibri"/>
        </w:rPr>
        <w:t>for HPWHs in homes.</w:t>
      </w:r>
      <w:r w:rsidR="00A352A1">
        <w:rPr>
          <w:rFonts w:ascii="Calibri" w:hAnsi="Calibri" w:eastAsia="Calibri" w:cs="Calibri"/>
        </w:rPr>
        <w:t xml:space="preserve"> </w:t>
      </w:r>
      <w:r w:rsidR="00DF1E5E">
        <w:rPr>
          <w:rFonts w:ascii="Calibri" w:hAnsi="Calibri" w:eastAsia="Calibri" w:cs="Calibri"/>
        </w:rPr>
        <w:t xml:space="preserve">The more </w:t>
      </w:r>
      <w:r w:rsidR="002770E1">
        <w:rPr>
          <w:rFonts w:ascii="Calibri" w:hAnsi="Calibri" w:eastAsia="Calibri" w:cs="Calibri"/>
        </w:rPr>
        <w:t>knowledgeable</w:t>
      </w:r>
      <w:r w:rsidR="00DF1E5E">
        <w:rPr>
          <w:rFonts w:ascii="Calibri" w:hAnsi="Calibri" w:eastAsia="Calibri" w:cs="Calibri"/>
        </w:rPr>
        <w:t xml:space="preserve"> a contractor is on the </w:t>
      </w:r>
      <w:r w:rsidR="00B901DD">
        <w:rPr>
          <w:rFonts w:ascii="Calibri" w:hAnsi="Calibri" w:eastAsia="Calibri" w:cs="Calibri"/>
        </w:rPr>
        <w:t>workings</w:t>
      </w:r>
      <w:r w:rsidR="00DF1E5E">
        <w:rPr>
          <w:rFonts w:ascii="Calibri" w:hAnsi="Calibri" w:eastAsia="Calibri" w:cs="Calibri"/>
        </w:rPr>
        <w:t xml:space="preserve"> and proper installation of HPWHs, the more they can apply</w:t>
      </w:r>
      <w:r w:rsidR="00B901DD">
        <w:rPr>
          <w:rFonts w:ascii="Calibri" w:hAnsi="Calibri" w:eastAsia="Calibri" w:cs="Calibri"/>
        </w:rPr>
        <w:t xml:space="preserve"> and pass on their knowledge to customers to push through sales. </w:t>
      </w:r>
      <w:r w:rsidR="0094554E">
        <w:rPr>
          <w:rFonts w:ascii="Calibri" w:hAnsi="Calibri" w:eastAsia="Calibri" w:cs="Calibri"/>
        </w:rPr>
        <w:t xml:space="preserve">The sales of HPWHs can also be affected by availability of the </w:t>
      </w:r>
      <w:r w:rsidR="00E07563">
        <w:rPr>
          <w:rFonts w:ascii="Calibri" w:hAnsi="Calibri" w:eastAsia="Calibri" w:cs="Calibri"/>
        </w:rPr>
        <w:t xml:space="preserve">unit. If the HPWH is available </w:t>
      </w:r>
      <w:r w:rsidR="0026307D">
        <w:rPr>
          <w:rFonts w:ascii="Calibri" w:hAnsi="Calibri" w:eastAsia="Calibri" w:cs="Calibri"/>
        </w:rPr>
        <w:t xml:space="preserve">immediately </w:t>
      </w:r>
      <w:r w:rsidR="00E07563">
        <w:rPr>
          <w:rFonts w:ascii="Calibri" w:hAnsi="Calibri" w:eastAsia="Calibri" w:cs="Calibri"/>
        </w:rPr>
        <w:t xml:space="preserve">as </w:t>
      </w:r>
      <w:r w:rsidR="00F06A4F">
        <w:rPr>
          <w:rFonts w:ascii="Calibri" w:hAnsi="Calibri" w:eastAsia="Calibri" w:cs="Calibri"/>
        </w:rPr>
        <w:t>opposed</w:t>
      </w:r>
      <w:r w:rsidR="00E07563">
        <w:rPr>
          <w:rFonts w:ascii="Calibri" w:hAnsi="Calibri" w:eastAsia="Calibri" w:cs="Calibri"/>
        </w:rPr>
        <w:t xml:space="preserve"> to having a </w:t>
      </w:r>
      <w:r w:rsidR="0026307D">
        <w:rPr>
          <w:rFonts w:ascii="Calibri" w:hAnsi="Calibri" w:eastAsia="Calibri" w:cs="Calibri"/>
        </w:rPr>
        <w:t>significant delay time, then customers will be more li</w:t>
      </w:r>
      <w:r w:rsidR="00554D97">
        <w:rPr>
          <w:rFonts w:ascii="Calibri" w:hAnsi="Calibri" w:eastAsia="Calibri" w:cs="Calibri"/>
        </w:rPr>
        <w:t>kel</w:t>
      </w:r>
      <w:r w:rsidR="0026307D">
        <w:rPr>
          <w:rFonts w:ascii="Calibri" w:hAnsi="Calibri" w:eastAsia="Calibri" w:cs="Calibri"/>
        </w:rPr>
        <w:t xml:space="preserve">y to go with a HPWH, specially </w:t>
      </w:r>
      <w:r w:rsidR="00554D97">
        <w:rPr>
          <w:rFonts w:ascii="Calibri" w:hAnsi="Calibri" w:eastAsia="Calibri" w:cs="Calibri"/>
        </w:rPr>
        <w:t xml:space="preserve">for emergency water heater replacements. </w:t>
      </w:r>
    </w:p>
    <w:p w:rsidR="00912796" w:rsidP="00CA72FE" w:rsidRDefault="0094266A" w14:paraId="51E58CE9" w14:textId="40BF1602">
      <w:pPr>
        <w:spacing w:line="254" w:lineRule="auto"/>
        <w:rPr>
          <w:rFonts w:ascii="Calibri" w:hAnsi="Calibri" w:eastAsia="Calibri" w:cs="Calibri"/>
        </w:rPr>
      </w:pPr>
      <w:r w:rsidRPr="0094266A">
        <w:rPr>
          <w:rFonts w:ascii="Calibri" w:hAnsi="Calibri" w:eastAsia="Calibri" w:cs="Calibri"/>
        </w:rPr>
        <w:t xml:space="preserve">The </w:t>
      </w:r>
      <w:r w:rsidR="00273903">
        <w:rPr>
          <w:rFonts w:ascii="Calibri" w:hAnsi="Calibri" w:eastAsia="Calibri" w:cs="Calibri"/>
        </w:rPr>
        <w:t>lower annual</w:t>
      </w:r>
      <w:r w:rsidRPr="0094266A">
        <w:rPr>
          <w:rFonts w:ascii="Calibri" w:hAnsi="Calibri" w:eastAsia="Calibri" w:cs="Calibri"/>
        </w:rPr>
        <w:t xml:space="preserve"> operational cost should be emphasized and outlined as </w:t>
      </w:r>
      <w:r w:rsidR="00DC15BF">
        <w:rPr>
          <w:rFonts w:ascii="Calibri" w:hAnsi="Calibri" w:eastAsia="Calibri" w:cs="Calibri"/>
        </w:rPr>
        <w:t xml:space="preserve">much as possible. </w:t>
      </w:r>
      <w:r w:rsidR="00230C1F">
        <w:rPr>
          <w:rFonts w:ascii="Calibri" w:hAnsi="Calibri" w:eastAsia="Calibri" w:cs="Calibri"/>
        </w:rPr>
        <w:t>The simple example found in 1.</w:t>
      </w:r>
      <w:r w:rsidR="00FF102F">
        <w:rPr>
          <w:rFonts w:ascii="Calibri" w:hAnsi="Calibri" w:eastAsia="Calibri" w:cs="Calibri"/>
        </w:rPr>
        <w:t>4</w:t>
      </w:r>
      <w:r w:rsidR="00230C1F">
        <w:rPr>
          <w:rFonts w:ascii="Calibri" w:hAnsi="Calibri" w:eastAsia="Calibri" w:cs="Calibri"/>
        </w:rPr>
        <w:t xml:space="preserve"> should serve as a</w:t>
      </w:r>
      <w:r w:rsidR="00F36CF0">
        <w:rPr>
          <w:rFonts w:ascii="Calibri" w:hAnsi="Calibri" w:eastAsia="Calibri" w:cs="Calibri"/>
        </w:rPr>
        <w:t xml:space="preserve"> general </w:t>
      </w:r>
      <w:r w:rsidR="00002D6A">
        <w:rPr>
          <w:rFonts w:ascii="Calibri" w:hAnsi="Calibri" w:eastAsia="Calibri" w:cs="Calibri"/>
        </w:rPr>
        <w:t xml:space="preserve">starting point to </w:t>
      </w:r>
      <w:r w:rsidR="00273903">
        <w:rPr>
          <w:rFonts w:ascii="Calibri" w:hAnsi="Calibri" w:eastAsia="Calibri" w:cs="Calibri"/>
        </w:rPr>
        <w:t>demonstrate</w:t>
      </w:r>
      <w:r w:rsidR="00B26858">
        <w:rPr>
          <w:rFonts w:ascii="Calibri" w:hAnsi="Calibri" w:eastAsia="Calibri" w:cs="Calibri"/>
        </w:rPr>
        <w:t xml:space="preserve"> the lifetime cost saving </w:t>
      </w:r>
      <w:r w:rsidR="00DE5A57">
        <w:rPr>
          <w:rFonts w:ascii="Calibri" w:hAnsi="Calibri" w:eastAsia="Calibri" w:cs="Calibri"/>
        </w:rPr>
        <w:t>opportunity</w:t>
      </w:r>
      <w:r w:rsidR="00B26858">
        <w:rPr>
          <w:rFonts w:ascii="Calibri" w:hAnsi="Calibri" w:eastAsia="Calibri" w:cs="Calibri"/>
        </w:rPr>
        <w:t xml:space="preserve">. When </w:t>
      </w:r>
      <w:r w:rsidR="00273903">
        <w:rPr>
          <w:rFonts w:ascii="Calibri" w:hAnsi="Calibri" w:eastAsia="Calibri" w:cs="Calibri"/>
        </w:rPr>
        <w:t>details</w:t>
      </w:r>
      <w:r w:rsidR="00B26858">
        <w:rPr>
          <w:rFonts w:ascii="Calibri" w:hAnsi="Calibri" w:eastAsia="Calibri" w:cs="Calibri"/>
        </w:rPr>
        <w:t xml:space="preserve"> are needed between different models, the calculations </w:t>
      </w:r>
      <w:r w:rsidR="00DE5A57">
        <w:rPr>
          <w:rFonts w:ascii="Calibri" w:hAnsi="Calibri" w:eastAsia="Calibri" w:cs="Calibri"/>
        </w:rPr>
        <w:t>found on 3.1 should be used</w:t>
      </w:r>
      <w:r w:rsidR="00D96260">
        <w:rPr>
          <w:rFonts w:ascii="Calibri" w:hAnsi="Calibri" w:eastAsia="Calibri" w:cs="Calibri"/>
        </w:rPr>
        <w:t xml:space="preserve"> </w:t>
      </w:r>
      <w:r w:rsidR="003C55D2">
        <w:rPr>
          <w:rFonts w:ascii="Calibri" w:hAnsi="Calibri" w:eastAsia="Calibri" w:cs="Calibri"/>
        </w:rPr>
        <w:t xml:space="preserve">to measure the lifetime savings and number of years needed for the initial cost </w:t>
      </w:r>
      <w:r w:rsidR="005B7EE3">
        <w:rPr>
          <w:rFonts w:ascii="Calibri" w:hAnsi="Calibri" w:eastAsia="Calibri" w:cs="Calibri"/>
        </w:rPr>
        <w:t>difference</w:t>
      </w:r>
      <w:r w:rsidR="003C55D2">
        <w:rPr>
          <w:rFonts w:ascii="Calibri" w:hAnsi="Calibri" w:eastAsia="Calibri" w:cs="Calibri"/>
        </w:rPr>
        <w:t xml:space="preserve"> to be </w:t>
      </w:r>
      <w:r w:rsidR="005B7EE3">
        <w:rPr>
          <w:rFonts w:ascii="Calibri" w:hAnsi="Calibri" w:eastAsia="Calibri" w:cs="Calibri"/>
        </w:rPr>
        <w:t xml:space="preserve">overcome. </w:t>
      </w:r>
      <w:r w:rsidR="00C56D66">
        <w:rPr>
          <w:rFonts w:ascii="Calibri" w:hAnsi="Calibri" w:eastAsia="Calibri" w:cs="Calibri"/>
        </w:rPr>
        <w:t>Because</w:t>
      </w:r>
      <w:r w:rsidR="005A6D23">
        <w:rPr>
          <w:rFonts w:ascii="Calibri" w:hAnsi="Calibri" w:eastAsia="Calibri" w:cs="Calibri"/>
        </w:rPr>
        <w:t xml:space="preserve"> </w:t>
      </w:r>
      <w:r w:rsidR="00036ED6">
        <w:rPr>
          <w:rFonts w:ascii="Calibri" w:hAnsi="Calibri" w:eastAsia="Calibri" w:cs="Calibri"/>
        </w:rPr>
        <w:t>the lifetime saving opportunities of using an efficient HPW</w:t>
      </w:r>
      <w:r w:rsidR="002E0ABB">
        <w:rPr>
          <w:rFonts w:ascii="Calibri" w:hAnsi="Calibri" w:eastAsia="Calibri" w:cs="Calibri"/>
        </w:rPr>
        <w:t xml:space="preserve">H are so </w:t>
      </w:r>
      <w:r w:rsidR="00C56D66">
        <w:rPr>
          <w:rFonts w:ascii="Calibri" w:hAnsi="Calibri" w:eastAsia="Calibri" w:cs="Calibri"/>
        </w:rPr>
        <w:t>pronounced</w:t>
      </w:r>
      <w:r w:rsidR="002E0ABB">
        <w:rPr>
          <w:rFonts w:ascii="Calibri" w:hAnsi="Calibri" w:eastAsia="Calibri" w:cs="Calibri"/>
        </w:rPr>
        <w:t xml:space="preserve">, a case can be made for the early replacement of an inefficient water heater. </w:t>
      </w:r>
      <w:r w:rsidR="007B75DB">
        <w:rPr>
          <w:rFonts w:ascii="Calibri" w:hAnsi="Calibri" w:eastAsia="Calibri" w:cs="Calibri"/>
        </w:rPr>
        <w:t xml:space="preserve">Even without the presence of signs that indicate the need to replace </w:t>
      </w:r>
      <w:r w:rsidR="00097EA6">
        <w:rPr>
          <w:rFonts w:ascii="Calibri" w:hAnsi="Calibri" w:eastAsia="Calibri" w:cs="Calibri"/>
        </w:rPr>
        <w:t xml:space="preserve">an older HPWH as detailed in </w:t>
      </w:r>
      <w:r w:rsidR="008726F8">
        <w:rPr>
          <w:rFonts w:ascii="Calibri" w:hAnsi="Calibri" w:eastAsia="Calibri" w:cs="Calibri"/>
        </w:rPr>
        <w:t>1.</w:t>
      </w:r>
      <w:r w:rsidR="00AB21C7">
        <w:rPr>
          <w:rFonts w:ascii="Calibri" w:hAnsi="Calibri" w:eastAsia="Calibri" w:cs="Calibri"/>
        </w:rPr>
        <w:t>4</w:t>
      </w:r>
      <w:r w:rsidR="008726F8">
        <w:rPr>
          <w:rFonts w:ascii="Calibri" w:hAnsi="Calibri" w:eastAsia="Calibri" w:cs="Calibri"/>
        </w:rPr>
        <w:t xml:space="preserve"> (</w:t>
      </w:r>
      <w:r w:rsidR="008726F8">
        <w:t xml:space="preserve">corrosion, water leakage, rust, unexpected noises, and a lack of hot water production). </w:t>
      </w:r>
    </w:p>
    <w:p w:rsidRPr="00D83059" w:rsidR="00912796" w:rsidP="00912796" w:rsidRDefault="00912796" w14:paraId="65196147" w14:textId="700EFFC4">
      <w:pPr>
        <w:contextualSpacing/>
        <w:rPr>
          <w:rFonts w:cstheme="minorHAnsi"/>
          <w:u w:val="single"/>
        </w:rPr>
      </w:pPr>
      <w:r w:rsidRPr="00D83059">
        <w:rPr>
          <w:rFonts w:cstheme="minorHAnsi"/>
          <w:u w:val="single"/>
        </w:rPr>
        <w:t xml:space="preserve">Problem Set </w:t>
      </w:r>
      <w:r>
        <w:rPr>
          <w:rFonts w:cstheme="minorHAnsi"/>
          <w:u w:val="single"/>
        </w:rPr>
        <w:t>2.</w:t>
      </w:r>
      <w:r w:rsidR="00D4505B">
        <w:rPr>
          <w:rFonts w:cstheme="minorHAnsi"/>
          <w:u w:val="single"/>
        </w:rPr>
        <w:t>4</w:t>
      </w:r>
    </w:p>
    <w:p w:rsidRPr="007D7810" w:rsidR="0022233F" w:rsidP="007D7810" w:rsidRDefault="00154D0C" w14:paraId="3DC8E4D0" w14:textId="1E9994A4">
      <w:pPr>
        <w:pStyle w:val="ListParagraph"/>
        <w:numPr>
          <w:ilvl w:val="0"/>
          <w:numId w:val="15"/>
        </w:numPr>
        <w:rPr>
          <w:rFonts w:ascii="Calibri" w:hAnsi="Calibri" w:eastAsia="Calibri" w:cs="Calibri"/>
        </w:rPr>
      </w:pPr>
      <w:r>
        <w:t xml:space="preserve">What </w:t>
      </w:r>
      <w:r w:rsidR="002542E6">
        <w:t xml:space="preserve">type of agencies have an interest in the widespread adoption of HWPHs, and thus offer </w:t>
      </w:r>
      <w:r w:rsidR="0022233F">
        <w:t xml:space="preserve">incentives for their purchase? </w:t>
      </w:r>
    </w:p>
    <w:sectPr w:rsidRPr="007D7810" w:rsidR="0022233F">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2127" w:rsidP="000B3A55" w:rsidRDefault="003C2127" w14:paraId="285B44D9" w14:textId="77777777">
      <w:pPr>
        <w:spacing w:after="0" w:line="240" w:lineRule="auto"/>
      </w:pPr>
      <w:r>
        <w:separator/>
      </w:r>
    </w:p>
  </w:endnote>
  <w:endnote w:type="continuationSeparator" w:id="0">
    <w:p w:rsidR="003C2127" w:rsidP="000B3A55" w:rsidRDefault="003C2127" w14:paraId="7F02B53D" w14:textId="77777777">
      <w:pPr>
        <w:spacing w:after="0" w:line="240" w:lineRule="auto"/>
      </w:pPr>
      <w:r>
        <w:continuationSeparator/>
      </w:r>
    </w:p>
  </w:endnote>
  <w:endnote w:type="continuationNotice" w:id="1">
    <w:p w:rsidR="003C2127" w:rsidRDefault="003C2127" w14:paraId="7BE939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144453"/>
      <w:docPartObj>
        <w:docPartGallery w:val="Page Numbers (Bottom of Page)"/>
        <w:docPartUnique/>
      </w:docPartObj>
    </w:sdtPr>
    <w:sdtEndPr>
      <w:rPr>
        <w:noProof/>
      </w:rPr>
    </w:sdtEndPr>
    <w:sdtContent>
      <w:p w:rsidR="00C1573A" w:rsidRDefault="00C1573A" w14:paraId="33CE3013" w14:textId="195E31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1573A" w:rsidRDefault="00C1573A" w14:paraId="3CFAFC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2127" w:rsidP="000B3A55" w:rsidRDefault="003C2127" w14:paraId="6E965B08" w14:textId="77777777">
      <w:pPr>
        <w:spacing w:after="0" w:line="240" w:lineRule="auto"/>
      </w:pPr>
      <w:r>
        <w:separator/>
      </w:r>
    </w:p>
  </w:footnote>
  <w:footnote w:type="continuationSeparator" w:id="0">
    <w:p w:rsidR="003C2127" w:rsidP="000B3A55" w:rsidRDefault="003C2127" w14:paraId="443EC6F9" w14:textId="77777777">
      <w:pPr>
        <w:spacing w:after="0" w:line="240" w:lineRule="auto"/>
      </w:pPr>
      <w:r>
        <w:continuationSeparator/>
      </w:r>
    </w:p>
  </w:footnote>
  <w:footnote w:type="continuationNotice" w:id="1">
    <w:p w:rsidR="003C2127" w:rsidRDefault="003C2127" w14:paraId="143BE1D9" w14:textId="77777777">
      <w:pPr>
        <w:spacing w:after="0" w:line="240" w:lineRule="auto"/>
      </w:pPr>
    </w:p>
  </w:footnote>
  <w:footnote w:id="2">
    <w:p w:rsidRPr="009C4E59" w:rsidR="000B3A55" w:rsidP="009C4E59" w:rsidRDefault="000B3A55" w14:paraId="6EE2CA40" w14:textId="57EDE092">
      <w:pPr>
        <w:rPr>
          <w:rFonts w:cstheme="minorHAnsi"/>
        </w:rPr>
      </w:pPr>
      <w:r>
        <w:rPr>
          <w:rStyle w:val="FootnoteReference"/>
        </w:rPr>
        <w:footnoteRef/>
      </w:r>
      <w:r w:rsidR="00253765">
        <w:rPr>
          <w:rFonts w:cstheme="minorHAnsi"/>
          <w:sz w:val="20"/>
          <w:szCs w:val="20"/>
        </w:rPr>
        <w:t xml:space="preserve"> </w:t>
      </w:r>
      <w:r w:rsidRPr="00253765" w:rsidR="00FD3B3E">
        <w:rPr>
          <w:rFonts w:cstheme="minorHAnsi"/>
          <w:sz w:val="20"/>
          <w:szCs w:val="20"/>
        </w:rPr>
        <w:t>Northwest Heat Pump Water Heater Market Progress Evaluation Report #6</w:t>
      </w:r>
    </w:p>
  </w:footnote>
  <w:footnote w:id="3">
    <w:p w:rsidR="009C4E59" w:rsidRDefault="009C4E59" w14:paraId="6096D212" w14:textId="7B56676F">
      <w:pPr>
        <w:pStyle w:val="FootnoteText"/>
      </w:pPr>
      <w:r>
        <w:rPr>
          <w:rStyle w:val="FootnoteReference"/>
        </w:rPr>
        <w:footnoteRef/>
      </w:r>
      <w:r>
        <w:t xml:space="preserve"> </w:t>
      </w:r>
      <w:r w:rsidR="00505FEF">
        <w:t xml:space="preserve">California Energy commission: </w:t>
      </w:r>
      <w:hyperlink w:history="1" r:id="rId1">
        <w:r w:rsidR="00FD3B3E">
          <w:rPr>
            <w:rStyle w:val="Hyperlink"/>
          </w:rPr>
          <w:t>Building Energy Efficiency Standards - Title 24 | California Energy Commission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B04"/>
    <w:multiLevelType w:val="hybridMultilevel"/>
    <w:tmpl w:val="DE0E6B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2F0951"/>
    <w:multiLevelType w:val="hybridMultilevel"/>
    <w:tmpl w:val="6C44C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C41FC"/>
    <w:multiLevelType w:val="hybridMultilevel"/>
    <w:tmpl w:val="62C6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A7428"/>
    <w:multiLevelType w:val="hybridMultilevel"/>
    <w:tmpl w:val="E8CA43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F2B095C"/>
    <w:multiLevelType w:val="hybridMultilevel"/>
    <w:tmpl w:val="23B4FEF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180"/>
      </w:pPr>
      <w:rPr>
        <w:rFonts w:hint="default" w:ascii="Courier New" w:hAnsi="Courier New" w:cs="Courier New"/>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508BF"/>
    <w:multiLevelType w:val="hybridMultilevel"/>
    <w:tmpl w:val="2F542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058DE"/>
    <w:multiLevelType w:val="multilevel"/>
    <w:tmpl w:val="DBB43B64"/>
    <w:lvl w:ilvl="0">
      <w:start w:val="1"/>
      <w:numFmt w:val="upperLetter"/>
      <w:lvlText w:val="%1."/>
      <w:lvlJc w:val="left"/>
      <w:pPr>
        <w:ind w:left="360" w:hanging="360"/>
      </w:pPr>
      <w:rPr>
        <w:rFonts w:hint="default"/>
      </w:rPr>
    </w:lvl>
    <w:lvl w:ilvl="1">
      <w:start w:val="1"/>
      <w:numFmt w:val="decimal"/>
      <w:lvlText w:val="Level %2."/>
      <w:lvlJc w:val="left"/>
      <w:pPr>
        <w:ind w:left="792" w:hanging="432"/>
      </w:pPr>
      <w:rPr>
        <w:rFonts w:hint="default"/>
      </w:rPr>
    </w:lvl>
    <w:lvl w:ilvl="2">
      <w:start w:val="1"/>
      <w:numFmt w:val="decimal"/>
      <w:lvlText w:val="Learning Objective %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B511947"/>
    <w:multiLevelType w:val="hybridMultilevel"/>
    <w:tmpl w:val="2D268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F7D7F"/>
    <w:multiLevelType w:val="hybridMultilevel"/>
    <w:tmpl w:val="6C36B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B3CAE"/>
    <w:multiLevelType w:val="hybridMultilevel"/>
    <w:tmpl w:val="B768A8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592D6BDE"/>
    <w:multiLevelType w:val="hybridMultilevel"/>
    <w:tmpl w:val="C15688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FE7603F"/>
    <w:multiLevelType w:val="hybridMultilevel"/>
    <w:tmpl w:val="9670CB9C"/>
    <w:lvl w:ilvl="0" w:tplc="C7CC5E78">
      <w:numFmt w:val="bullet"/>
      <w:lvlText w:val=""/>
      <w:lvlJc w:val="left"/>
      <w:pPr>
        <w:ind w:left="720" w:hanging="360"/>
      </w:pPr>
      <w:rPr>
        <w:rFonts w:hint="default" w:ascii="Symbol" w:hAnsi="Symbol" w:eastAsia="Calibri" w:cs="Calibri"/>
        <w:b/>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6076F7B"/>
    <w:multiLevelType w:val="hybridMultilevel"/>
    <w:tmpl w:val="DE0E6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91932"/>
    <w:multiLevelType w:val="hybridMultilevel"/>
    <w:tmpl w:val="2F542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9587F"/>
    <w:multiLevelType w:val="hybridMultilevel"/>
    <w:tmpl w:val="75BE7D0A"/>
    <w:lvl w:ilvl="0" w:tplc="5EC2B19A">
      <w:start w:val="1"/>
      <w:numFmt w:val="bullet"/>
      <w:lvlText w:val=""/>
      <w:lvlJc w:val="left"/>
      <w:pPr>
        <w:ind w:left="720" w:hanging="360"/>
      </w:pPr>
      <w:rPr>
        <w:rFonts w:hint="default" w:ascii="Symbol" w:hAnsi="Symbol"/>
      </w:rPr>
    </w:lvl>
    <w:lvl w:ilvl="1" w:tplc="D6369234">
      <w:start w:val="1"/>
      <w:numFmt w:val="bullet"/>
      <w:lvlText w:val="o"/>
      <w:lvlJc w:val="left"/>
      <w:pPr>
        <w:ind w:left="1440" w:hanging="360"/>
      </w:pPr>
      <w:rPr>
        <w:rFonts w:hint="default" w:ascii="Courier New" w:hAnsi="Courier New"/>
      </w:rPr>
    </w:lvl>
    <w:lvl w:ilvl="2" w:tplc="5138243C">
      <w:start w:val="1"/>
      <w:numFmt w:val="bullet"/>
      <w:lvlText w:val=""/>
      <w:lvlJc w:val="left"/>
      <w:pPr>
        <w:ind w:left="2160" w:hanging="360"/>
      </w:pPr>
      <w:rPr>
        <w:rFonts w:hint="default" w:ascii="Wingdings" w:hAnsi="Wingdings"/>
      </w:rPr>
    </w:lvl>
    <w:lvl w:ilvl="3" w:tplc="6DBE75AC">
      <w:start w:val="1"/>
      <w:numFmt w:val="bullet"/>
      <w:lvlText w:val=""/>
      <w:lvlJc w:val="left"/>
      <w:pPr>
        <w:ind w:left="2880" w:hanging="360"/>
      </w:pPr>
      <w:rPr>
        <w:rFonts w:hint="default" w:ascii="Symbol" w:hAnsi="Symbol"/>
      </w:rPr>
    </w:lvl>
    <w:lvl w:ilvl="4" w:tplc="D3445B1C">
      <w:start w:val="1"/>
      <w:numFmt w:val="bullet"/>
      <w:lvlText w:val="o"/>
      <w:lvlJc w:val="left"/>
      <w:pPr>
        <w:ind w:left="3600" w:hanging="360"/>
      </w:pPr>
      <w:rPr>
        <w:rFonts w:hint="default" w:ascii="Courier New" w:hAnsi="Courier New"/>
      </w:rPr>
    </w:lvl>
    <w:lvl w:ilvl="5" w:tplc="BB06573C">
      <w:start w:val="1"/>
      <w:numFmt w:val="bullet"/>
      <w:lvlText w:val=""/>
      <w:lvlJc w:val="left"/>
      <w:pPr>
        <w:ind w:left="4320" w:hanging="360"/>
      </w:pPr>
      <w:rPr>
        <w:rFonts w:hint="default" w:ascii="Wingdings" w:hAnsi="Wingdings"/>
      </w:rPr>
    </w:lvl>
    <w:lvl w:ilvl="6" w:tplc="0E065422">
      <w:start w:val="1"/>
      <w:numFmt w:val="bullet"/>
      <w:lvlText w:val=""/>
      <w:lvlJc w:val="left"/>
      <w:pPr>
        <w:ind w:left="5040" w:hanging="360"/>
      </w:pPr>
      <w:rPr>
        <w:rFonts w:hint="default" w:ascii="Symbol" w:hAnsi="Symbol"/>
      </w:rPr>
    </w:lvl>
    <w:lvl w:ilvl="7" w:tplc="36E2EB08">
      <w:start w:val="1"/>
      <w:numFmt w:val="bullet"/>
      <w:lvlText w:val="o"/>
      <w:lvlJc w:val="left"/>
      <w:pPr>
        <w:ind w:left="5760" w:hanging="360"/>
      </w:pPr>
      <w:rPr>
        <w:rFonts w:hint="default" w:ascii="Courier New" w:hAnsi="Courier New"/>
      </w:rPr>
    </w:lvl>
    <w:lvl w:ilvl="8" w:tplc="5AE22976">
      <w:start w:val="1"/>
      <w:numFmt w:val="bullet"/>
      <w:lvlText w:val=""/>
      <w:lvlJc w:val="left"/>
      <w:pPr>
        <w:ind w:left="6480" w:hanging="360"/>
      </w:pPr>
      <w:rPr>
        <w:rFonts w:hint="default" w:ascii="Wingdings" w:hAnsi="Wingdings"/>
      </w:rPr>
    </w:lvl>
  </w:abstractNum>
  <w:num w:numId="1" w16cid:durableId="1293485133">
    <w:abstractNumId w:val="14"/>
  </w:num>
  <w:num w:numId="2" w16cid:durableId="1247230078">
    <w:abstractNumId w:val="13"/>
  </w:num>
  <w:num w:numId="3" w16cid:durableId="200485436">
    <w:abstractNumId w:val="5"/>
  </w:num>
  <w:num w:numId="4" w16cid:durableId="2092660509">
    <w:abstractNumId w:val="3"/>
  </w:num>
  <w:num w:numId="5" w16cid:durableId="1531717930">
    <w:abstractNumId w:val="6"/>
  </w:num>
  <w:num w:numId="6" w16cid:durableId="1008865685">
    <w:abstractNumId w:val="10"/>
  </w:num>
  <w:num w:numId="7" w16cid:durableId="1693457858">
    <w:abstractNumId w:val="7"/>
  </w:num>
  <w:num w:numId="8" w16cid:durableId="752319498">
    <w:abstractNumId w:val="2"/>
  </w:num>
  <w:num w:numId="9" w16cid:durableId="652099334">
    <w:abstractNumId w:val="1"/>
  </w:num>
  <w:num w:numId="10" w16cid:durableId="333731062">
    <w:abstractNumId w:val="8"/>
  </w:num>
  <w:num w:numId="11" w16cid:durableId="1843735133">
    <w:abstractNumId w:val="9"/>
  </w:num>
  <w:num w:numId="12" w16cid:durableId="182522119">
    <w:abstractNumId w:val="12"/>
  </w:num>
  <w:num w:numId="13" w16cid:durableId="353967669">
    <w:abstractNumId w:val="4"/>
  </w:num>
  <w:num w:numId="14" w16cid:durableId="1834182208">
    <w:abstractNumId w:val="11"/>
  </w:num>
  <w:num w:numId="15" w16cid:durableId="25494095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60085E"/>
    <w:rsid w:val="00000489"/>
    <w:rsid w:val="000013D7"/>
    <w:rsid w:val="00002D6A"/>
    <w:rsid w:val="000114E3"/>
    <w:rsid w:val="00011759"/>
    <w:rsid w:val="00011938"/>
    <w:rsid w:val="00020950"/>
    <w:rsid w:val="00026265"/>
    <w:rsid w:val="00032D77"/>
    <w:rsid w:val="000348C7"/>
    <w:rsid w:val="00036ED6"/>
    <w:rsid w:val="00041E67"/>
    <w:rsid w:val="00042403"/>
    <w:rsid w:val="00042ABD"/>
    <w:rsid w:val="00046D70"/>
    <w:rsid w:val="0006444A"/>
    <w:rsid w:val="0006473D"/>
    <w:rsid w:val="00066D95"/>
    <w:rsid w:val="00076BB6"/>
    <w:rsid w:val="000845BE"/>
    <w:rsid w:val="0008559A"/>
    <w:rsid w:val="00087C0A"/>
    <w:rsid w:val="000918C6"/>
    <w:rsid w:val="0009291E"/>
    <w:rsid w:val="000942F4"/>
    <w:rsid w:val="000969BD"/>
    <w:rsid w:val="00097470"/>
    <w:rsid w:val="00097EA6"/>
    <w:rsid w:val="000A41CC"/>
    <w:rsid w:val="000A4577"/>
    <w:rsid w:val="000A5997"/>
    <w:rsid w:val="000A59B5"/>
    <w:rsid w:val="000B0ECB"/>
    <w:rsid w:val="000B1906"/>
    <w:rsid w:val="000B2529"/>
    <w:rsid w:val="000B3A55"/>
    <w:rsid w:val="000B4384"/>
    <w:rsid w:val="000B609C"/>
    <w:rsid w:val="000B62F6"/>
    <w:rsid w:val="000B6ECF"/>
    <w:rsid w:val="000B7155"/>
    <w:rsid w:val="000C01F7"/>
    <w:rsid w:val="000C5524"/>
    <w:rsid w:val="000C5A6E"/>
    <w:rsid w:val="000C6BC4"/>
    <w:rsid w:val="000D36D4"/>
    <w:rsid w:val="000D496A"/>
    <w:rsid w:val="000D7344"/>
    <w:rsid w:val="000E0D50"/>
    <w:rsid w:val="000E15A5"/>
    <w:rsid w:val="000F4A8C"/>
    <w:rsid w:val="000F6A57"/>
    <w:rsid w:val="000F7D9E"/>
    <w:rsid w:val="00103E0F"/>
    <w:rsid w:val="00107123"/>
    <w:rsid w:val="00115D43"/>
    <w:rsid w:val="0011749A"/>
    <w:rsid w:val="00122FD2"/>
    <w:rsid w:val="00123211"/>
    <w:rsid w:val="00126F88"/>
    <w:rsid w:val="001277B3"/>
    <w:rsid w:val="00127E56"/>
    <w:rsid w:val="001300AD"/>
    <w:rsid w:val="001321FD"/>
    <w:rsid w:val="00132D9C"/>
    <w:rsid w:val="0013435A"/>
    <w:rsid w:val="00135EF7"/>
    <w:rsid w:val="00140ED6"/>
    <w:rsid w:val="0014122B"/>
    <w:rsid w:val="00150EFD"/>
    <w:rsid w:val="00154D0C"/>
    <w:rsid w:val="00155883"/>
    <w:rsid w:val="00160D77"/>
    <w:rsid w:val="00162A09"/>
    <w:rsid w:val="0016350A"/>
    <w:rsid w:val="00164770"/>
    <w:rsid w:val="0017105C"/>
    <w:rsid w:val="00173491"/>
    <w:rsid w:val="001742DB"/>
    <w:rsid w:val="00174E98"/>
    <w:rsid w:val="001756AD"/>
    <w:rsid w:val="001758E4"/>
    <w:rsid w:val="00181CF7"/>
    <w:rsid w:val="00184BE8"/>
    <w:rsid w:val="00185949"/>
    <w:rsid w:val="00185D8A"/>
    <w:rsid w:val="00194D06"/>
    <w:rsid w:val="001A0253"/>
    <w:rsid w:val="001A0357"/>
    <w:rsid w:val="001A04D3"/>
    <w:rsid w:val="001A10B8"/>
    <w:rsid w:val="001A65C1"/>
    <w:rsid w:val="001C0CAA"/>
    <w:rsid w:val="001C1A3A"/>
    <w:rsid w:val="001C39C9"/>
    <w:rsid w:val="001C4FF5"/>
    <w:rsid w:val="001D0B37"/>
    <w:rsid w:val="001D3326"/>
    <w:rsid w:val="001D6688"/>
    <w:rsid w:val="001E0F50"/>
    <w:rsid w:val="001E1A66"/>
    <w:rsid w:val="001E5187"/>
    <w:rsid w:val="001E583D"/>
    <w:rsid w:val="001F076A"/>
    <w:rsid w:val="001F0E46"/>
    <w:rsid w:val="001F2372"/>
    <w:rsid w:val="001F3B08"/>
    <w:rsid w:val="001F7111"/>
    <w:rsid w:val="00205EF8"/>
    <w:rsid w:val="002077F1"/>
    <w:rsid w:val="00210A12"/>
    <w:rsid w:val="00211A43"/>
    <w:rsid w:val="002120C8"/>
    <w:rsid w:val="00213860"/>
    <w:rsid w:val="00214C8E"/>
    <w:rsid w:val="002205D4"/>
    <w:rsid w:val="002219F5"/>
    <w:rsid w:val="0022233F"/>
    <w:rsid w:val="00223C8D"/>
    <w:rsid w:val="00224449"/>
    <w:rsid w:val="00227605"/>
    <w:rsid w:val="002277F7"/>
    <w:rsid w:val="00227D7A"/>
    <w:rsid w:val="00230C1F"/>
    <w:rsid w:val="00235030"/>
    <w:rsid w:val="00236ED7"/>
    <w:rsid w:val="002418FF"/>
    <w:rsid w:val="0024202F"/>
    <w:rsid w:val="002442F4"/>
    <w:rsid w:val="002448BA"/>
    <w:rsid w:val="00253765"/>
    <w:rsid w:val="002541AB"/>
    <w:rsid w:val="002541DE"/>
    <w:rsid w:val="002542E6"/>
    <w:rsid w:val="00260677"/>
    <w:rsid w:val="00260E42"/>
    <w:rsid w:val="002613F4"/>
    <w:rsid w:val="0026307D"/>
    <w:rsid w:val="00267259"/>
    <w:rsid w:val="002717EB"/>
    <w:rsid w:val="00273246"/>
    <w:rsid w:val="00273903"/>
    <w:rsid w:val="002740C1"/>
    <w:rsid w:val="00274C32"/>
    <w:rsid w:val="00276EC7"/>
    <w:rsid w:val="002770E1"/>
    <w:rsid w:val="00281986"/>
    <w:rsid w:val="00282FA3"/>
    <w:rsid w:val="0028403A"/>
    <w:rsid w:val="00293394"/>
    <w:rsid w:val="00295DC4"/>
    <w:rsid w:val="002A2273"/>
    <w:rsid w:val="002A2B8D"/>
    <w:rsid w:val="002A5339"/>
    <w:rsid w:val="002A54EE"/>
    <w:rsid w:val="002A5D26"/>
    <w:rsid w:val="002A6AE6"/>
    <w:rsid w:val="002B04E7"/>
    <w:rsid w:val="002B3034"/>
    <w:rsid w:val="002B36B6"/>
    <w:rsid w:val="002B3F3D"/>
    <w:rsid w:val="002B6810"/>
    <w:rsid w:val="002C18A2"/>
    <w:rsid w:val="002C34A3"/>
    <w:rsid w:val="002C5F4C"/>
    <w:rsid w:val="002C6473"/>
    <w:rsid w:val="002C6FC2"/>
    <w:rsid w:val="002D3C10"/>
    <w:rsid w:val="002D4975"/>
    <w:rsid w:val="002D5914"/>
    <w:rsid w:val="002E0ABB"/>
    <w:rsid w:val="002E14AE"/>
    <w:rsid w:val="002E169E"/>
    <w:rsid w:val="002E35E4"/>
    <w:rsid w:val="002E5464"/>
    <w:rsid w:val="002E5A1A"/>
    <w:rsid w:val="002E5A20"/>
    <w:rsid w:val="002F00FA"/>
    <w:rsid w:val="002F2FFD"/>
    <w:rsid w:val="002F3C24"/>
    <w:rsid w:val="00303BD3"/>
    <w:rsid w:val="00305CA2"/>
    <w:rsid w:val="003072F1"/>
    <w:rsid w:val="00311EC5"/>
    <w:rsid w:val="00322E4A"/>
    <w:rsid w:val="00322E8B"/>
    <w:rsid w:val="00327267"/>
    <w:rsid w:val="00330911"/>
    <w:rsid w:val="0033163D"/>
    <w:rsid w:val="00333912"/>
    <w:rsid w:val="00340DDD"/>
    <w:rsid w:val="00346057"/>
    <w:rsid w:val="0035382E"/>
    <w:rsid w:val="00354C09"/>
    <w:rsid w:val="003560D2"/>
    <w:rsid w:val="00362DBF"/>
    <w:rsid w:val="00362F25"/>
    <w:rsid w:val="003638B9"/>
    <w:rsid w:val="00364D35"/>
    <w:rsid w:val="003659D8"/>
    <w:rsid w:val="00375A66"/>
    <w:rsid w:val="0038126C"/>
    <w:rsid w:val="00381CA1"/>
    <w:rsid w:val="003824C3"/>
    <w:rsid w:val="003850D9"/>
    <w:rsid w:val="00387452"/>
    <w:rsid w:val="003905A8"/>
    <w:rsid w:val="003950B4"/>
    <w:rsid w:val="00396BAB"/>
    <w:rsid w:val="00396E52"/>
    <w:rsid w:val="0039761E"/>
    <w:rsid w:val="003A0C77"/>
    <w:rsid w:val="003B1801"/>
    <w:rsid w:val="003B2A23"/>
    <w:rsid w:val="003B3D0D"/>
    <w:rsid w:val="003B4B38"/>
    <w:rsid w:val="003B5F34"/>
    <w:rsid w:val="003B76D6"/>
    <w:rsid w:val="003C123C"/>
    <w:rsid w:val="003C1DC6"/>
    <w:rsid w:val="003C2127"/>
    <w:rsid w:val="003C2AD3"/>
    <w:rsid w:val="003C55D2"/>
    <w:rsid w:val="003C5633"/>
    <w:rsid w:val="003C73B6"/>
    <w:rsid w:val="003C76DD"/>
    <w:rsid w:val="003C7E2F"/>
    <w:rsid w:val="003D4008"/>
    <w:rsid w:val="003D42C6"/>
    <w:rsid w:val="003D596B"/>
    <w:rsid w:val="003E1404"/>
    <w:rsid w:val="003E790A"/>
    <w:rsid w:val="003E7DDB"/>
    <w:rsid w:val="003F0440"/>
    <w:rsid w:val="003F1037"/>
    <w:rsid w:val="003F30FB"/>
    <w:rsid w:val="003F65A4"/>
    <w:rsid w:val="00403C77"/>
    <w:rsid w:val="0040497D"/>
    <w:rsid w:val="004073CD"/>
    <w:rsid w:val="00410BBE"/>
    <w:rsid w:val="00413BE1"/>
    <w:rsid w:val="0042017A"/>
    <w:rsid w:val="00422A71"/>
    <w:rsid w:val="00423E77"/>
    <w:rsid w:val="00424403"/>
    <w:rsid w:val="00424C1A"/>
    <w:rsid w:val="004251D0"/>
    <w:rsid w:val="00432255"/>
    <w:rsid w:val="00433CAE"/>
    <w:rsid w:val="00443E27"/>
    <w:rsid w:val="004535FB"/>
    <w:rsid w:val="00454464"/>
    <w:rsid w:val="00454C8F"/>
    <w:rsid w:val="00455F75"/>
    <w:rsid w:val="00460788"/>
    <w:rsid w:val="00461124"/>
    <w:rsid w:val="00461232"/>
    <w:rsid w:val="00461A28"/>
    <w:rsid w:val="00461A5E"/>
    <w:rsid w:val="00463604"/>
    <w:rsid w:val="00481D7F"/>
    <w:rsid w:val="00485154"/>
    <w:rsid w:val="0049572B"/>
    <w:rsid w:val="004971E2"/>
    <w:rsid w:val="004A0F61"/>
    <w:rsid w:val="004A1F22"/>
    <w:rsid w:val="004A2CCA"/>
    <w:rsid w:val="004A37AA"/>
    <w:rsid w:val="004A3BCA"/>
    <w:rsid w:val="004B2A43"/>
    <w:rsid w:val="004B452D"/>
    <w:rsid w:val="004B55DD"/>
    <w:rsid w:val="004B795B"/>
    <w:rsid w:val="004C0065"/>
    <w:rsid w:val="004C06FA"/>
    <w:rsid w:val="004C3B0A"/>
    <w:rsid w:val="004D56AB"/>
    <w:rsid w:val="004E0516"/>
    <w:rsid w:val="004E16D2"/>
    <w:rsid w:val="004E22B4"/>
    <w:rsid w:val="004E4479"/>
    <w:rsid w:val="004F106B"/>
    <w:rsid w:val="004F261F"/>
    <w:rsid w:val="004F488B"/>
    <w:rsid w:val="004F6B9C"/>
    <w:rsid w:val="004F6DC1"/>
    <w:rsid w:val="004F70B8"/>
    <w:rsid w:val="0050003B"/>
    <w:rsid w:val="005017F1"/>
    <w:rsid w:val="0050472E"/>
    <w:rsid w:val="00505FEF"/>
    <w:rsid w:val="0050601D"/>
    <w:rsid w:val="00507724"/>
    <w:rsid w:val="00507850"/>
    <w:rsid w:val="00510981"/>
    <w:rsid w:val="00512298"/>
    <w:rsid w:val="00520143"/>
    <w:rsid w:val="00520FDE"/>
    <w:rsid w:val="00522D81"/>
    <w:rsid w:val="00523E45"/>
    <w:rsid w:val="00526FDC"/>
    <w:rsid w:val="00535B0F"/>
    <w:rsid w:val="00536A56"/>
    <w:rsid w:val="00541884"/>
    <w:rsid w:val="00543A2E"/>
    <w:rsid w:val="0054462B"/>
    <w:rsid w:val="00550A0F"/>
    <w:rsid w:val="0055353B"/>
    <w:rsid w:val="00553CED"/>
    <w:rsid w:val="00554D97"/>
    <w:rsid w:val="00560961"/>
    <w:rsid w:val="00560A86"/>
    <w:rsid w:val="00563256"/>
    <w:rsid w:val="0056332F"/>
    <w:rsid w:val="00564329"/>
    <w:rsid w:val="005661F4"/>
    <w:rsid w:val="00570B87"/>
    <w:rsid w:val="005721C2"/>
    <w:rsid w:val="00574A42"/>
    <w:rsid w:val="00574C13"/>
    <w:rsid w:val="00584A88"/>
    <w:rsid w:val="00585924"/>
    <w:rsid w:val="005936C1"/>
    <w:rsid w:val="00593BD4"/>
    <w:rsid w:val="00594B47"/>
    <w:rsid w:val="00595088"/>
    <w:rsid w:val="005956EC"/>
    <w:rsid w:val="00597200"/>
    <w:rsid w:val="005A2513"/>
    <w:rsid w:val="005A4C7F"/>
    <w:rsid w:val="005A6D23"/>
    <w:rsid w:val="005B3703"/>
    <w:rsid w:val="005B7EE3"/>
    <w:rsid w:val="005D612B"/>
    <w:rsid w:val="005D624A"/>
    <w:rsid w:val="005D7CAF"/>
    <w:rsid w:val="005E16F3"/>
    <w:rsid w:val="005E7027"/>
    <w:rsid w:val="005F1A98"/>
    <w:rsid w:val="005F31EB"/>
    <w:rsid w:val="00604723"/>
    <w:rsid w:val="00605615"/>
    <w:rsid w:val="00605C9C"/>
    <w:rsid w:val="0060798A"/>
    <w:rsid w:val="00607F97"/>
    <w:rsid w:val="006149D7"/>
    <w:rsid w:val="006149F7"/>
    <w:rsid w:val="00615475"/>
    <w:rsid w:val="00617315"/>
    <w:rsid w:val="0062022D"/>
    <w:rsid w:val="006209B1"/>
    <w:rsid w:val="0062220C"/>
    <w:rsid w:val="00624EBE"/>
    <w:rsid w:val="00626E2F"/>
    <w:rsid w:val="00626FD1"/>
    <w:rsid w:val="00633259"/>
    <w:rsid w:val="006362AF"/>
    <w:rsid w:val="00643425"/>
    <w:rsid w:val="00645F59"/>
    <w:rsid w:val="0064768E"/>
    <w:rsid w:val="00651392"/>
    <w:rsid w:val="006537BF"/>
    <w:rsid w:val="006538EF"/>
    <w:rsid w:val="006563AD"/>
    <w:rsid w:val="00656759"/>
    <w:rsid w:val="00656F7C"/>
    <w:rsid w:val="0066119F"/>
    <w:rsid w:val="00661973"/>
    <w:rsid w:val="0067406F"/>
    <w:rsid w:val="00676FA6"/>
    <w:rsid w:val="00682B4E"/>
    <w:rsid w:val="00684470"/>
    <w:rsid w:val="00686D37"/>
    <w:rsid w:val="00691B14"/>
    <w:rsid w:val="00693FE0"/>
    <w:rsid w:val="00695860"/>
    <w:rsid w:val="00697766"/>
    <w:rsid w:val="006A253C"/>
    <w:rsid w:val="006A5A86"/>
    <w:rsid w:val="006A6A34"/>
    <w:rsid w:val="006A7D1E"/>
    <w:rsid w:val="006B073E"/>
    <w:rsid w:val="006B11F6"/>
    <w:rsid w:val="006B275D"/>
    <w:rsid w:val="006B391A"/>
    <w:rsid w:val="006B553F"/>
    <w:rsid w:val="006B66BE"/>
    <w:rsid w:val="006B7D0B"/>
    <w:rsid w:val="006D1FC9"/>
    <w:rsid w:val="006D7FDD"/>
    <w:rsid w:val="007012BC"/>
    <w:rsid w:val="00702135"/>
    <w:rsid w:val="007028E8"/>
    <w:rsid w:val="00705A5A"/>
    <w:rsid w:val="00707A42"/>
    <w:rsid w:val="007114C5"/>
    <w:rsid w:val="00712350"/>
    <w:rsid w:val="007145D1"/>
    <w:rsid w:val="0071720A"/>
    <w:rsid w:val="00724058"/>
    <w:rsid w:val="00725D38"/>
    <w:rsid w:val="0073074D"/>
    <w:rsid w:val="00735CFD"/>
    <w:rsid w:val="00740447"/>
    <w:rsid w:val="00743FCB"/>
    <w:rsid w:val="007452D7"/>
    <w:rsid w:val="00745392"/>
    <w:rsid w:val="00746CEF"/>
    <w:rsid w:val="00751A42"/>
    <w:rsid w:val="00765F86"/>
    <w:rsid w:val="00770F7B"/>
    <w:rsid w:val="007714F5"/>
    <w:rsid w:val="00772A56"/>
    <w:rsid w:val="00773014"/>
    <w:rsid w:val="00776325"/>
    <w:rsid w:val="007805A0"/>
    <w:rsid w:val="0078192E"/>
    <w:rsid w:val="007830EB"/>
    <w:rsid w:val="00790C90"/>
    <w:rsid w:val="00793FBB"/>
    <w:rsid w:val="007A0102"/>
    <w:rsid w:val="007A3FFE"/>
    <w:rsid w:val="007A5922"/>
    <w:rsid w:val="007B165A"/>
    <w:rsid w:val="007B2EC9"/>
    <w:rsid w:val="007B33D9"/>
    <w:rsid w:val="007B45E3"/>
    <w:rsid w:val="007B5863"/>
    <w:rsid w:val="007B75DB"/>
    <w:rsid w:val="007C6CA6"/>
    <w:rsid w:val="007D4503"/>
    <w:rsid w:val="007D7810"/>
    <w:rsid w:val="007E1D39"/>
    <w:rsid w:val="007E2397"/>
    <w:rsid w:val="007E3C02"/>
    <w:rsid w:val="007E4ACB"/>
    <w:rsid w:val="007E6D4C"/>
    <w:rsid w:val="007E6FF0"/>
    <w:rsid w:val="007F1E72"/>
    <w:rsid w:val="007F3BD1"/>
    <w:rsid w:val="007F5971"/>
    <w:rsid w:val="007F6982"/>
    <w:rsid w:val="00800667"/>
    <w:rsid w:val="00800CAD"/>
    <w:rsid w:val="00802099"/>
    <w:rsid w:val="00804E1D"/>
    <w:rsid w:val="0080504C"/>
    <w:rsid w:val="00805752"/>
    <w:rsid w:val="00806A67"/>
    <w:rsid w:val="0081143C"/>
    <w:rsid w:val="00811589"/>
    <w:rsid w:val="008133CE"/>
    <w:rsid w:val="00815D11"/>
    <w:rsid w:val="00816526"/>
    <w:rsid w:val="00824917"/>
    <w:rsid w:val="00825C5D"/>
    <w:rsid w:val="00825CBB"/>
    <w:rsid w:val="00825D3C"/>
    <w:rsid w:val="00830B40"/>
    <w:rsid w:val="00830CEB"/>
    <w:rsid w:val="00832F31"/>
    <w:rsid w:val="00835755"/>
    <w:rsid w:val="0084110F"/>
    <w:rsid w:val="00841B6F"/>
    <w:rsid w:val="00843179"/>
    <w:rsid w:val="00843C59"/>
    <w:rsid w:val="00846546"/>
    <w:rsid w:val="008518F5"/>
    <w:rsid w:val="0085442C"/>
    <w:rsid w:val="00865962"/>
    <w:rsid w:val="00866DA6"/>
    <w:rsid w:val="00866E93"/>
    <w:rsid w:val="008718FA"/>
    <w:rsid w:val="008726F8"/>
    <w:rsid w:val="00873166"/>
    <w:rsid w:val="00875A42"/>
    <w:rsid w:val="00876029"/>
    <w:rsid w:val="00877B03"/>
    <w:rsid w:val="008826E6"/>
    <w:rsid w:val="00883527"/>
    <w:rsid w:val="0088403D"/>
    <w:rsid w:val="00885C51"/>
    <w:rsid w:val="008877F4"/>
    <w:rsid w:val="00887A13"/>
    <w:rsid w:val="0089026E"/>
    <w:rsid w:val="00894C80"/>
    <w:rsid w:val="008950FD"/>
    <w:rsid w:val="008951DD"/>
    <w:rsid w:val="00897FD7"/>
    <w:rsid w:val="008A0035"/>
    <w:rsid w:val="008A7C28"/>
    <w:rsid w:val="008B109A"/>
    <w:rsid w:val="008B183B"/>
    <w:rsid w:val="008B2638"/>
    <w:rsid w:val="008B66B7"/>
    <w:rsid w:val="008C2514"/>
    <w:rsid w:val="008C3159"/>
    <w:rsid w:val="008C4151"/>
    <w:rsid w:val="008C71AB"/>
    <w:rsid w:val="008C79FA"/>
    <w:rsid w:val="008D347E"/>
    <w:rsid w:val="008D5E6B"/>
    <w:rsid w:val="008E01F5"/>
    <w:rsid w:val="008E05BE"/>
    <w:rsid w:val="008E6B65"/>
    <w:rsid w:val="008E726B"/>
    <w:rsid w:val="008F6484"/>
    <w:rsid w:val="008F75FE"/>
    <w:rsid w:val="00902813"/>
    <w:rsid w:val="00903A11"/>
    <w:rsid w:val="0090576C"/>
    <w:rsid w:val="00912796"/>
    <w:rsid w:val="009136EA"/>
    <w:rsid w:val="00920B86"/>
    <w:rsid w:val="0093142C"/>
    <w:rsid w:val="009337A2"/>
    <w:rsid w:val="00934276"/>
    <w:rsid w:val="00940F14"/>
    <w:rsid w:val="0094266A"/>
    <w:rsid w:val="0094554E"/>
    <w:rsid w:val="00950740"/>
    <w:rsid w:val="0095345D"/>
    <w:rsid w:val="00955FD5"/>
    <w:rsid w:val="0096654F"/>
    <w:rsid w:val="00975E25"/>
    <w:rsid w:val="00976A28"/>
    <w:rsid w:val="009858D9"/>
    <w:rsid w:val="009871E1"/>
    <w:rsid w:val="00991371"/>
    <w:rsid w:val="00992B8F"/>
    <w:rsid w:val="00994954"/>
    <w:rsid w:val="00997566"/>
    <w:rsid w:val="00997B10"/>
    <w:rsid w:val="009A786F"/>
    <w:rsid w:val="009C0C00"/>
    <w:rsid w:val="009C10E2"/>
    <w:rsid w:val="009C139D"/>
    <w:rsid w:val="009C2F5B"/>
    <w:rsid w:val="009C3316"/>
    <w:rsid w:val="009C4B16"/>
    <w:rsid w:val="009C4E59"/>
    <w:rsid w:val="009C7861"/>
    <w:rsid w:val="009C7AF4"/>
    <w:rsid w:val="009D031C"/>
    <w:rsid w:val="009D1EFD"/>
    <w:rsid w:val="009E3C0F"/>
    <w:rsid w:val="009E5A36"/>
    <w:rsid w:val="009F394F"/>
    <w:rsid w:val="009F57F6"/>
    <w:rsid w:val="00A0230C"/>
    <w:rsid w:val="00A023AD"/>
    <w:rsid w:val="00A030B3"/>
    <w:rsid w:val="00A1229F"/>
    <w:rsid w:val="00A12A84"/>
    <w:rsid w:val="00A134D2"/>
    <w:rsid w:val="00A17836"/>
    <w:rsid w:val="00A31DD7"/>
    <w:rsid w:val="00A3281D"/>
    <w:rsid w:val="00A345DE"/>
    <w:rsid w:val="00A352A1"/>
    <w:rsid w:val="00A408BA"/>
    <w:rsid w:val="00A41F84"/>
    <w:rsid w:val="00A4546C"/>
    <w:rsid w:val="00A46228"/>
    <w:rsid w:val="00A46D7E"/>
    <w:rsid w:val="00A54CE7"/>
    <w:rsid w:val="00A559C8"/>
    <w:rsid w:val="00A60268"/>
    <w:rsid w:val="00A65808"/>
    <w:rsid w:val="00A71D0A"/>
    <w:rsid w:val="00A8696C"/>
    <w:rsid w:val="00A91BA1"/>
    <w:rsid w:val="00A93627"/>
    <w:rsid w:val="00A976B8"/>
    <w:rsid w:val="00AA1886"/>
    <w:rsid w:val="00AA7266"/>
    <w:rsid w:val="00AB21C7"/>
    <w:rsid w:val="00AB6FA0"/>
    <w:rsid w:val="00AC071D"/>
    <w:rsid w:val="00AC1DA0"/>
    <w:rsid w:val="00AC46F8"/>
    <w:rsid w:val="00AC5168"/>
    <w:rsid w:val="00AC7A1F"/>
    <w:rsid w:val="00AC7F4C"/>
    <w:rsid w:val="00AD3B76"/>
    <w:rsid w:val="00AD3FBB"/>
    <w:rsid w:val="00AE4C4D"/>
    <w:rsid w:val="00AE5741"/>
    <w:rsid w:val="00AE7F9F"/>
    <w:rsid w:val="00AF0949"/>
    <w:rsid w:val="00AF2887"/>
    <w:rsid w:val="00B0769A"/>
    <w:rsid w:val="00B16C4C"/>
    <w:rsid w:val="00B21976"/>
    <w:rsid w:val="00B22B6F"/>
    <w:rsid w:val="00B23831"/>
    <w:rsid w:val="00B23DE3"/>
    <w:rsid w:val="00B245E5"/>
    <w:rsid w:val="00B26858"/>
    <w:rsid w:val="00B26FE0"/>
    <w:rsid w:val="00B32951"/>
    <w:rsid w:val="00B32A43"/>
    <w:rsid w:val="00B34AB0"/>
    <w:rsid w:val="00B3500D"/>
    <w:rsid w:val="00B40E54"/>
    <w:rsid w:val="00B41B49"/>
    <w:rsid w:val="00B432D8"/>
    <w:rsid w:val="00B43FE0"/>
    <w:rsid w:val="00B44E36"/>
    <w:rsid w:val="00B524ED"/>
    <w:rsid w:val="00B55747"/>
    <w:rsid w:val="00B5767D"/>
    <w:rsid w:val="00B57A98"/>
    <w:rsid w:val="00B57D73"/>
    <w:rsid w:val="00B61153"/>
    <w:rsid w:val="00B6636A"/>
    <w:rsid w:val="00B67EC3"/>
    <w:rsid w:val="00B7007F"/>
    <w:rsid w:val="00B717C0"/>
    <w:rsid w:val="00B74871"/>
    <w:rsid w:val="00B753FF"/>
    <w:rsid w:val="00B75483"/>
    <w:rsid w:val="00B763C7"/>
    <w:rsid w:val="00B77419"/>
    <w:rsid w:val="00B851C9"/>
    <w:rsid w:val="00B901DD"/>
    <w:rsid w:val="00B91918"/>
    <w:rsid w:val="00B9249D"/>
    <w:rsid w:val="00BA11E1"/>
    <w:rsid w:val="00BA24F6"/>
    <w:rsid w:val="00BA2D60"/>
    <w:rsid w:val="00BA3532"/>
    <w:rsid w:val="00BA3E43"/>
    <w:rsid w:val="00BA495C"/>
    <w:rsid w:val="00BA6F87"/>
    <w:rsid w:val="00BB161E"/>
    <w:rsid w:val="00BB340C"/>
    <w:rsid w:val="00BB58A0"/>
    <w:rsid w:val="00BC5813"/>
    <w:rsid w:val="00BC7C47"/>
    <w:rsid w:val="00BD38AD"/>
    <w:rsid w:val="00BD3E89"/>
    <w:rsid w:val="00BD40F1"/>
    <w:rsid w:val="00BD5602"/>
    <w:rsid w:val="00BD5999"/>
    <w:rsid w:val="00BE250F"/>
    <w:rsid w:val="00BE6406"/>
    <w:rsid w:val="00BE6866"/>
    <w:rsid w:val="00BE7A7C"/>
    <w:rsid w:val="00BF05D2"/>
    <w:rsid w:val="00BF532D"/>
    <w:rsid w:val="00BF7A19"/>
    <w:rsid w:val="00C00109"/>
    <w:rsid w:val="00C022B6"/>
    <w:rsid w:val="00C05706"/>
    <w:rsid w:val="00C06AD0"/>
    <w:rsid w:val="00C0753D"/>
    <w:rsid w:val="00C11458"/>
    <w:rsid w:val="00C138FB"/>
    <w:rsid w:val="00C1573A"/>
    <w:rsid w:val="00C15AC8"/>
    <w:rsid w:val="00C15E76"/>
    <w:rsid w:val="00C1630A"/>
    <w:rsid w:val="00C17257"/>
    <w:rsid w:val="00C207E8"/>
    <w:rsid w:val="00C21896"/>
    <w:rsid w:val="00C222B9"/>
    <w:rsid w:val="00C25302"/>
    <w:rsid w:val="00C26F08"/>
    <w:rsid w:val="00C360BA"/>
    <w:rsid w:val="00C408AF"/>
    <w:rsid w:val="00C4637D"/>
    <w:rsid w:val="00C47803"/>
    <w:rsid w:val="00C51D5E"/>
    <w:rsid w:val="00C51F6C"/>
    <w:rsid w:val="00C55D12"/>
    <w:rsid w:val="00C56D66"/>
    <w:rsid w:val="00C60E9D"/>
    <w:rsid w:val="00C60FFC"/>
    <w:rsid w:val="00C70644"/>
    <w:rsid w:val="00C75D49"/>
    <w:rsid w:val="00C77BE3"/>
    <w:rsid w:val="00C923CA"/>
    <w:rsid w:val="00C95ACD"/>
    <w:rsid w:val="00CA33BC"/>
    <w:rsid w:val="00CA3D0F"/>
    <w:rsid w:val="00CA72FE"/>
    <w:rsid w:val="00CB3666"/>
    <w:rsid w:val="00CB5120"/>
    <w:rsid w:val="00CB55B8"/>
    <w:rsid w:val="00CB6715"/>
    <w:rsid w:val="00CC13E5"/>
    <w:rsid w:val="00CC2A0F"/>
    <w:rsid w:val="00CC68FB"/>
    <w:rsid w:val="00CD0358"/>
    <w:rsid w:val="00CD1000"/>
    <w:rsid w:val="00CD12E4"/>
    <w:rsid w:val="00CD2662"/>
    <w:rsid w:val="00CD392D"/>
    <w:rsid w:val="00CD50F1"/>
    <w:rsid w:val="00CD6A2F"/>
    <w:rsid w:val="00CE1A6F"/>
    <w:rsid w:val="00CE3872"/>
    <w:rsid w:val="00D0259F"/>
    <w:rsid w:val="00D0285A"/>
    <w:rsid w:val="00D02F85"/>
    <w:rsid w:val="00D10A8E"/>
    <w:rsid w:val="00D10EB1"/>
    <w:rsid w:val="00D13B5C"/>
    <w:rsid w:val="00D16DBE"/>
    <w:rsid w:val="00D347DF"/>
    <w:rsid w:val="00D36618"/>
    <w:rsid w:val="00D37537"/>
    <w:rsid w:val="00D37851"/>
    <w:rsid w:val="00D4505B"/>
    <w:rsid w:val="00D4632F"/>
    <w:rsid w:val="00D507B0"/>
    <w:rsid w:val="00D51E15"/>
    <w:rsid w:val="00D52C77"/>
    <w:rsid w:val="00D547BA"/>
    <w:rsid w:val="00D57517"/>
    <w:rsid w:val="00D6139F"/>
    <w:rsid w:val="00D65F55"/>
    <w:rsid w:val="00D749DD"/>
    <w:rsid w:val="00D77AC1"/>
    <w:rsid w:val="00D80FA8"/>
    <w:rsid w:val="00D82F72"/>
    <w:rsid w:val="00D86AB2"/>
    <w:rsid w:val="00D903F6"/>
    <w:rsid w:val="00D93000"/>
    <w:rsid w:val="00D948FB"/>
    <w:rsid w:val="00D94A19"/>
    <w:rsid w:val="00D96033"/>
    <w:rsid w:val="00D96260"/>
    <w:rsid w:val="00DA2151"/>
    <w:rsid w:val="00DA28CC"/>
    <w:rsid w:val="00DA3E0F"/>
    <w:rsid w:val="00DA415C"/>
    <w:rsid w:val="00DB5EE7"/>
    <w:rsid w:val="00DB638C"/>
    <w:rsid w:val="00DB73C2"/>
    <w:rsid w:val="00DC15BF"/>
    <w:rsid w:val="00DD2565"/>
    <w:rsid w:val="00DD5A9B"/>
    <w:rsid w:val="00DE0BE3"/>
    <w:rsid w:val="00DE257A"/>
    <w:rsid w:val="00DE4908"/>
    <w:rsid w:val="00DE5A57"/>
    <w:rsid w:val="00DF020D"/>
    <w:rsid w:val="00DF1E5E"/>
    <w:rsid w:val="00DF2DE5"/>
    <w:rsid w:val="00DF5C97"/>
    <w:rsid w:val="00E00783"/>
    <w:rsid w:val="00E03621"/>
    <w:rsid w:val="00E07563"/>
    <w:rsid w:val="00E11F9A"/>
    <w:rsid w:val="00E165AD"/>
    <w:rsid w:val="00E16E20"/>
    <w:rsid w:val="00E21BC3"/>
    <w:rsid w:val="00E22267"/>
    <w:rsid w:val="00E23856"/>
    <w:rsid w:val="00E262F9"/>
    <w:rsid w:val="00E26EDB"/>
    <w:rsid w:val="00E32DA2"/>
    <w:rsid w:val="00E35FFC"/>
    <w:rsid w:val="00E36C31"/>
    <w:rsid w:val="00E4080C"/>
    <w:rsid w:val="00E44B06"/>
    <w:rsid w:val="00E45609"/>
    <w:rsid w:val="00E463F4"/>
    <w:rsid w:val="00E464B5"/>
    <w:rsid w:val="00E5690A"/>
    <w:rsid w:val="00E6199D"/>
    <w:rsid w:val="00E63008"/>
    <w:rsid w:val="00E643A9"/>
    <w:rsid w:val="00E65B68"/>
    <w:rsid w:val="00E6650C"/>
    <w:rsid w:val="00E728A3"/>
    <w:rsid w:val="00E72FF6"/>
    <w:rsid w:val="00E819BB"/>
    <w:rsid w:val="00E81C32"/>
    <w:rsid w:val="00E82C21"/>
    <w:rsid w:val="00E85456"/>
    <w:rsid w:val="00E909C0"/>
    <w:rsid w:val="00E937F1"/>
    <w:rsid w:val="00E93C27"/>
    <w:rsid w:val="00E9453D"/>
    <w:rsid w:val="00E97EF9"/>
    <w:rsid w:val="00EA0239"/>
    <w:rsid w:val="00EA0750"/>
    <w:rsid w:val="00EA1E5F"/>
    <w:rsid w:val="00EA4574"/>
    <w:rsid w:val="00EA61EF"/>
    <w:rsid w:val="00EA7B6C"/>
    <w:rsid w:val="00EB2239"/>
    <w:rsid w:val="00EB456D"/>
    <w:rsid w:val="00EC0E42"/>
    <w:rsid w:val="00EC330D"/>
    <w:rsid w:val="00EC41F8"/>
    <w:rsid w:val="00EC7D01"/>
    <w:rsid w:val="00ED37A8"/>
    <w:rsid w:val="00ED5307"/>
    <w:rsid w:val="00ED5B35"/>
    <w:rsid w:val="00ED638C"/>
    <w:rsid w:val="00EE1B06"/>
    <w:rsid w:val="00EE315A"/>
    <w:rsid w:val="00EE558A"/>
    <w:rsid w:val="00EF092E"/>
    <w:rsid w:val="00EF1E0B"/>
    <w:rsid w:val="00EF4FBB"/>
    <w:rsid w:val="00EF585E"/>
    <w:rsid w:val="00EF7262"/>
    <w:rsid w:val="00F00C0C"/>
    <w:rsid w:val="00F01649"/>
    <w:rsid w:val="00F0330C"/>
    <w:rsid w:val="00F06A4F"/>
    <w:rsid w:val="00F06F35"/>
    <w:rsid w:val="00F10CDD"/>
    <w:rsid w:val="00F14EF2"/>
    <w:rsid w:val="00F153A4"/>
    <w:rsid w:val="00F24CE5"/>
    <w:rsid w:val="00F30B99"/>
    <w:rsid w:val="00F35985"/>
    <w:rsid w:val="00F36C39"/>
    <w:rsid w:val="00F36CF0"/>
    <w:rsid w:val="00F419CA"/>
    <w:rsid w:val="00F41D27"/>
    <w:rsid w:val="00F43CEF"/>
    <w:rsid w:val="00F47E5C"/>
    <w:rsid w:val="00F527D5"/>
    <w:rsid w:val="00F55D38"/>
    <w:rsid w:val="00F564F7"/>
    <w:rsid w:val="00F5692A"/>
    <w:rsid w:val="00F60757"/>
    <w:rsid w:val="00F62384"/>
    <w:rsid w:val="00F62D5D"/>
    <w:rsid w:val="00F62F06"/>
    <w:rsid w:val="00F643F7"/>
    <w:rsid w:val="00F65CB9"/>
    <w:rsid w:val="00F65ECB"/>
    <w:rsid w:val="00F66139"/>
    <w:rsid w:val="00F73DAE"/>
    <w:rsid w:val="00F73FAA"/>
    <w:rsid w:val="00F7536F"/>
    <w:rsid w:val="00F77101"/>
    <w:rsid w:val="00F834C0"/>
    <w:rsid w:val="00F9677E"/>
    <w:rsid w:val="00F96A7F"/>
    <w:rsid w:val="00F979D6"/>
    <w:rsid w:val="00FA18E2"/>
    <w:rsid w:val="00FA1D8A"/>
    <w:rsid w:val="00FA3015"/>
    <w:rsid w:val="00FA433A"/>
    <w:rsid w:val="00FC2EB7"/>
    <w:rsid w:val="00FC305E"/>
    <w:rsid w:val="00FC49D4"/>
    <w:rsid w:val="00FC4B5F"/>
    <w:rsid w:val="00FD374D"/>
    <w:rsid w:val="00FD3A4C"/>
    <w:rsid w:val="00FD3B3E"/>
    <w:rsid w:val="00FE062E"/>
    <w:rsid w:val="00FE7030"/>
    <w:rsid w:val="00FE7C6F"/>
    <w:rsid w:val="00FF08C8"/>
    <w:rsid w:val="00FF102F"/>
    <w:rsid w:val="00FF3495"/>
    <w:rsid w:val="00FF654D"/>
    <w:rsid w:val="01A06F04"/>
    <w:rsid w:val="02DA1F98"/>
    <w:rsid w:val="043E7C2F"/>
    <w:rsid w:val="046E2942"/>
    <w:rsid w:val="04AE232E"/>
    <w:rsid w:val="0560085E"/>
    <w:rsid w:val="066C6C93"/>
    <w:rsid w:val="0D2A920C"/>
    <w:rsid w:val="101E98FD"/>
    <w:rsid w:val="12C9A441"/>
    <w:rsid w:val="1415491E"/>
    <w:rsid w:val="19C9CD55"/>
    <w:rsid w:val="1C91B7FC"/>
    <w:rsid w:val="1FB50FDC"/>
    <w:rsid w:val="24452EA6"/>
    <w:rsid w:val="250E26DA"/>
    <w:rsid w:val="2826DDC3"/>
    <w:rsid w:val="29BC5530"/>
    <w:rsid w:val="29C04890"/>
    <w:rsid w:val="2D8A95B8"/>
    <w:rsid w:val="2E60EF1F"/>
    <w:rsid w:val="2ECEAFFB"/>
    <w:rsid w:val="307CA813"/>
    <w:rsid w:val="35532E6F"/>
    <w:rsid w:val="37349111"/>
    <w:rsid w:val="3AFB4AB0"/>
    <w:rsid w:val="3CF1BBA8"/>
    <w:rsid w:val="3FE3CE03"/>
    <w:rsid w:val="4027DFF4"/>
    <w:rsid w:val="449B6C5E"/>
    <w:rsid w:val="4876B9D8"/>
    <w:rsid w:val="4D711D0F"/>
    <w:rsid w:val="4DEA9964"/>
    <w:rsid w:val="4E63427A"/>
    <w:rsid w:val="50BB7C22"/>
    <w:rsid w:val="5121A2AE"/>
    <w:rsid w:val="51C7D1FC"/>
    <w:rsid w:val="53CEBE1A"/>
    <w:rsid w:val="55FE1F2F"/>
    <w:rsid w:val="56036520"/>
    <w:rsid w:val="5A49360B"/>
    <w:rsid w:val="5BD1B0A3"/>
    <w:rsid w:val="5C038DA0"/>
    <w:rsid w:val="5C45F4D9"/>
    <w:rsid w:val="5CE3AB42"/>
    <w:rsid w:val="65776FA2"/>
    <w:rsid w:val="65D04829"/>
    <w:rsid w:val="69A726C1"/>
    <w:rsid w:val="6AB23297"/>
    <w:rsid w:val="6C4EA839"/>
    <w:rsid w:val="6CE5C716"/>
    <w:rsid w:val="6D5F4C2B"/>
    <w:rsid w:val="6E4ABCF1"/>
    <w:rsid w:val="6F593FB2"/>
    <w:rsid w:val="700FA8FC"/>
    <w:rsid w:val="764D8F99"/>
    <w:rsid w:val="7C31B44F"/>
    <w:rsid w:val="7CCA4C95"/>
    <w:rsid w:val="7EC9F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085E"/>
  <w15:chartTrackingRefBased/>
  <w15:docId w15:val="{3216F456-DD5B-4F45-A602-43FE150ED5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2017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1BA1"/>
    <w:pPr>
      <w:ind w:left="720"/>
      <w:contextualSpacing/>
    </w:pPr>
  </w:style>
  <w:style w:type="character" w:styleId="Hyperlink">
    <w:name w:val="Hyperlink"/>
    <w:basedOn w:val="DefaultParagraphFont"/>
    <w:uiPriority w:val="99"/>
    <w:unhideWhenUsed/>
    <w:rsid w:val="00A91BA1"/>
    <w:rPr>
      <w:color w:val="0563C1" w:themeColor="hyperlink"/>
      <w:u w:val="single"/>
    </w:rPr>
  </w:style>
  <w:style w:type="character" w:styleId="FollowedHyperlink">
    <w:name w:val="FollowedHyperlink"/>
    <w:basedOn w:val="DefaultParagraphFont"/>
    <w:uiPriority w:val="99"/>
    <w:semiHidden/>
    <w:unhideWhenUsed/>
    <w:rsid w:val="00BE6866"/>
    <w:rPr>
      <w:color w:val="954F72" w:themeColor="followedHyperlink"/>
      <w:u w:val="single"/>
    </w:rPr>
  </w:style>
  <w:style w:type="character" w:styleId="CommentReference">
    <w:name w:val="annotation reference"/>
    <w:basedOn w:val="DefaultParagraphFont"/>
    <w:uiPriority w:val="99"/>
    <w:semiHidden/>
    <w:unhideWhenUsed/>
    <w:rsid w:val="004E16D2"/>
    <w:rPr>
      <w:sz w:val="16"/>
      <w:szCs w:val="16"/>
    </w:rPr>
  </w:style>
  <w:style w:type="paragraph" w:styleId="CommentText">
    <w:name w:val="annotation text"/>
    <w:basedOn w:val="Normal"/>
    <w:link w:val="CommentTextChar"/>
    <w:uiPriority w:val="99"/>
    <w:semiHidden/>
    <w:unhideWhenUsed/>
    <w:rsid w:val="004E16D2"/>
    <w:pPr>
      <w:spacing w:line="240" w:lineRule="auto"/>
    </w:pPr>
    <w:rPr>
      <w:sz w:val="20"/>
      <w:szCs w:val="20"/>
    </w:rPr>
  </w:style>
  <w:style w:type="character" w:styleId="CommentTextChar" w:customStyle="1">
    <w:name w:val="Comment Text Char"/>
    <w:basedOn w:val="DefaultParagraphFont"/>
    <w:link w:val="CommentText"/>
    <w:uiPriority w:val="99"/>
    <w:semiHidden/>
    <w:rsid w:val="004E16D2"/>
    <w:rPr>
      <w:sz w:val="20"/>
      <w:szCs w:val="20"/>
    </w:rPr>
  </w:style>
  <w:style w:type="paragraph" w:styleId="CommentSubject">
    <w:name w:val="annotation subject"/>
    <w:basedOn w:val="CommentText"/>
    <w:next w:val="CommentText"/>
    <w:link w:val="CommentSubjectChar"/>
    <w:uiPriority w:val="99"/>
    <w:semiHidden/>
    <w:unhideWhenUsed/>
    <w:rsid w:val="004E16D2"/>
    <w:rPr>
      <w:b/>
      <w:bCs/>
    </w:rPr>
  </w:style>
  <w:style w:type="character" w:styleId="CommentSubjectChar" w:customStyle="1">
    <w:name w:val="Comment Subject Char"/>
    <w:basedOn w:val="CommentTextChar"/>
    <w:link w:val="CommentSubject"/>
    <w:uiPriority w:val="99"/>
    <w:semiHidden/>
    <w:rsid w:val="004E16D2"/>
    <w:rPr>
      <w:b/>
      <w:bCs/>
      <w:sz w:val="20"/>
      <w:szCs w:val="20"/>
    </w:rPr>
  </w:style>
  <w:style w:type="table" w:styleId="TableGrid">
    <w:name w:val="Table Grid"/>
    <w:basedOn w:val="TableNormal"/>
    <w:uiPriority w:val="39"/>
    <w:rsid w:val="008006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tyle1" w:customStyle="1">
    <w:name w:val="Style1"/>
    <w:basedOn w:val="ListTable3-Accent5"/>
    <w:uiPriority w:val="99"/>
    <w:rsid w:val="00BB58A0"/>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paragraph" w:styleId="Caption">
    <w:name w:val="caption"/>
    <w:basedOn w:val="Normal"/>
    <w:next w:val="Normal"/>
    <w:uiPriority w:val="35"/>
    <w:unhideWhenUsed/>
    <w:qFormat/>
    <w:rsid w:val="00A8696C"/>
    <w:pPr>
      <w:spacing w:after="200" w:line="240" w:lineRule="auto"/>
    </w:pPr>
    <w:rPr>
      <w:i/>
      <w:iCs/>
      <w:color w:val="44546A" w:themeColor="text2"/>
      <w:sz w:val="18"/>
      <w:szCs w:val="18"/>
    </w:rPr>
  </w:style>
  <w:style w:type="table" w:styleId="ListTable3-Accent5">
    <w:name w:val="List Table 3 Accent 5"/>
    <w:basedOn w:val="TableNormal"/>
    <w:uiPriority w:val="48"/>
    <w:rsid w:val="00BB58A0"/>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character" w:styleId="Strong">
    <w:name w:val="Strong"/>
    <w:basedOn w:val="DefaultParagraphFont"/>
    <w:uiPriority w:val="22"/>
    <w:qFormat/>
    <w:rsid w:val="009C2F5B"/>
    <w:rPr>
      <w:b/>
      <w:bCs/>
    </w:rPr>
  </w:style>
  <w:style w:type="paragraph" w:styleId="paragraph" w:customStyle="1">
    <w:name w:val="paragraph"/>
    <w:basedOn w:val="Normal"/>
    <w:rsid w:val="008C71A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C71AB"/>
  </w:style>
  <w:style w:type="paragraph" w:styleId="Revision">
    <w:name w:val="Revision"/>
    <w:hidden/>
    <w:uiPriority w:val="99"/>
    <w:semiHidden/>
    <w:rsid w:val="00A976B8"/>
    <w:pPr>
      <w:spacing w:after="0" w:line="240" w:lineRule="auto"/>
    </w:pPr>
  </w:style>
  <w:style w:type="paragraph" w:styleId="FootnoteText">
    <w:name w:val="footnote text"/>
    <w:basedOn w:val="Normal"/>
    <w:link w:val="FootnoteTextChar"/>
    <w:uiPriority w:val="99"/>
    <w:semiHidden/>
    <w:unhideWhenUsed/>
    <w:rsid w:val="000B3A5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B3A55"/>
    <w:rPr>
      <w:sz w:val="20"/>
      <w:szCs w:val="20"/>
    </w:rPr>
  </w:style>
  <w:style w:type="character" w:styleId="FootnoteReference">
    <w:name w:val="footnote reference"/>
    <w:basedOn w:val="DefaultParagraphFont"/>
    <w:uiPriority w:val="99"/>
    <w:semiHidden/>
    <w:unhideWhenUsed/>
    <w:rsid w:val="000B3A55"/>
    <w:rPr>
      <w:vertAlign w:val="superscript"/>
    </w:rPr>
  </w:style>
  <w:style w:type="character" w:styleId="UnresolvedMention">
    <w:name w:val="Unresolved Mention"/>
    <w:basedOn w:val="DefaultParagraphFont"/>
    <w:uiPriority w:val="99"/>
    <w:unhideWhenUsed/>
    <w:rsid w:val="00885C51"/>
    <w:rPr>
      <w:color w:val="605E5C"/>
      <w:shd w:val="clear" w:color="auto" w:fill="E1DFDD"/>
    </w:rPr>
  </w:style>
  <w:style w:type="character" w:styleId="Mention">
    <w:name w:val="Mention"/>
    <w:basedOn w:val="DefaultParagraphFont"/>
    <w:uiPriority w:val="99"/>
    <w:unhideWhenUsed/>
    <w:rsid w:val="00885C51"/>
    <w:rPr>
      <w:color w:val="2B579A"/>
      <w:shd w:val="clear" w:color="auto" w:fill="E1DFDD"/>
    </w:rPr>
  </w:style>
  <w:style w:type="character" w:styleId="Heading1Char" w:customStyle="1">
    <w:name w:val="Heading 1 Char"/>
    <w:basedOn w:val="DefaultParagraphFont"/>
    <w:link w:val="Heading1"/>
    <w:uiPriority w:val="9"/>
    <w:rsid w:val="0042017A"/>
    <w:rPr>
      <w:rFonts w:asciiTheme="majorHAnsi" w:hAnsiTheme="majorHAnsi" w:eastAsiaTheme="majorEastAsia" w:cstheme="majorBidi"/>
      <w:color w:val="2F5496" w:themeColor="accent1" w:themeShade="BF"/>
      <w:sz w:val="32"/>
      <w:szCs w:val="32"/>
    </w:rPr>
  </w:style>
  <w:style w:type="paragraph" w:styleId="Bibliography">
    <w:name w:val="Bibliography"/>
    <w:basedOn w:val="Normal"/>
    <w:next w:val="Normal"/>
    <w:uiPriority w:val="37"/>
    <w:unhideWhenUsed/>
    <w:rsid w:val="0042017A"/>
  </w:style>
  <w:style w:type="paragraph" w:styleId="Header">
    <w:name w:val="header"/>
    <w:basedOn w:val="Normal"/>
    <w:link w:val="HeaderChar"/>
    <w:uiPriority w:val="99"/>
    <w:unhideWhenUsed/>
    <w:rsid w:val="00FF65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654D"/>
  </w:style>
  <w:style w:type="paragraph" w:styleId="Footer">
    <w:name w:val="footer"/>
    <w:basedOn w:val="Normal"/>
    <w:link w:val="FooterChar"/>
    <w:uiPriority w:val="99"/>
    <w:unhideWhenUsed/>
    <w:rsid w:val="00FF65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3797">
      <w:bodyDiv w:val="1"/>
      <w:marLeft w:val="0"/>
      <w:marRight w:val="0"/>
      <w:marTop w:val="0"/>
      <w:marBottom w:val="0"/>
      <w:divBdr>
        <w:top w:val="none" w:sz="0" w:space="0" w:color="auto"/>
        <w:left w:val="none" w:sz="0" w:space="0" w:color="auto"/>
        <w:bottom w:val="none" w:sz="0" w:space="0" w:color="auto"/>
        <w:right w:val="none" w:sz="0" w:space="0" w:color="auto"/>
      </w:divBdr>
    </w:div>
    <w:div w:id="378436859">
      <w:bodyDiv w:val="1"/>
      <w:marLeft w:val="0"/>
      <w:marRight w:val="0"/>
      <w:marTop w:val="0"/>
      <w:marBottom w:val="0"/>
      <w:divBdr>
        <w:top w:val="none" w:sz="0" w:space="0" w:color="auto"/>
        <w:left w:val="none" w:sz="0" w:space="0" w:color="auto"/>
        <w:bottom w:val="none" w:sz="0" w:space="0" w:color="auto"/>
        <w:right w:val="none" w:sz="0" w:space="0" w:color="auto"/>
      </w:divBdr>
    </w:div>
    <w:div w:id="909771458">
      <w:bodyDiv w:val="1"/>
      <w:marLeft w:val="0"/>
      <w:marRight w:val="0"/>
      <w:marTop w:val="0"/>
      <w:marBottom w:val="0"/>
      <w:divBdr>
        <w:top w:val="none" w:sz="0" w:space="0" w:color="auto"/>
        <w:left w:val="none" w:sz="0" w:space="0" w:color="auto"/>
        <w:bottom w:val="none" w:sz="0" w:space="0" w:color="auto"/>
        <w:right w:val="none" w:sz="0" w:space="0" w:color="auto"/>
      </w:divBdr>
    </w:div>
    <w:div w:id="1436247389">
      <w:bodyDiv w:val="1"/>
      <w:marLeft w:val="0"/>
      <w:marRight w:val="0"/>
      <w:marTop w:val="0"/>
      <w:marBottom w:val="0"/>
      <w:divBdr>
        <w:top w:val="none" w:sz="0" w:space="0" w:color="auto"/>
        <w:left w:val="none" w:sz="0" w:space="0" w:color="auto"/>
        <w:bottom w:val="none" w:sz="0" w:space="0" w:color="auto"/>
        <w:right w:val="none" w:sz="0" w:space="0" w:color="auto"/>
      </w:divBdr>
    </w:div>
    <w:div w:id="21458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1.eere.energy.gov/buildings/publications/pdfs/building_america/64904.pdf" TargetMode="External" Id="rId12" /><Relationship Type="http://schemas.openxmlformats.org/officeDocument/2006/relationships/hyperlink" Target="https://wattsmartsavings.net/washington-residential/find-savings-plumbing-and-water-heating/heat-pump-water-heaters/" TargetMode="External" Id="rId17" /><Relationship Type="http://schemas.openxmlformats.org/officeDocument/2006/relationships/customXml" Target="../customXml/item2.xml" Id="rId2" /><Relationship Type="http://schemas.openxmlformats.org/officeDocument/2006/relationships/hyperlink" Target="https://swepcosavings.com/"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energystar.gov/about/federal_tax_credits/water_heaters_non_solar"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tc.gov/business-guidance/resources/energyguide-labeling-faqs-appliance-manufacturers"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nergy.ca.gov/programs-and-topics/programs/building-energy-efficienc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Dep</b:Tag>
    <b:SourceType>InternetSite</b:SourceType>
    <b:Guid>{25388FE7-7BD2-43A1-804F-04F4AEBB3966}</b:Guid>
    <b:Author>
      <b:Author>
        <b:Corporate>DOE</b:Corporate>
      </b:Author>
    </b:Author>
    <b:Title>Heat Pump Water Heaters</b:Title>
    <b:URL>https://www.energy.gov/energysaver/heat-pump-water-heaters#:~:text=Heat%20pump%20water%20heaters%20use%20electricity%20to%20move,heat%20pumps%20work%20like%20a%20refrigerator%20in%20reverse.</b:URL>
    <b:YearAccessed>2022</b:YearAccessed>
    <b:RefOrder>1</b:RefOrder>
  </b:Source>
  <b:Source>
    <b:Tag>Hot</b:Tag>
    <b:SourceType>InternetSite</b:SourceType>
    <b:Guid>{33722C01-19CE-4F27-B2DD-68450CAE5C04}</b:Guid>
    <b:Title>HotWaterSolutionsNW.org: Heat Pump Water Heaters Cut Electric Bills</b:Title>
    <b:Author>
      <b:Author>
        <b:Corporate>Hot Water Solutions</b:Corporate>
      </b:Author>
    </b:Author>
    <b:YearAccessed>2022</b:YearAccessed>
    <b:URL>https://hotwatersolutionsnw.org/</b:URL>
    <b:RefOrder>2</b:RefOrder>
  </b:Source>
  <b:Source>
    <b:Tag>DOE221</b:Tag>
    <b:SourceType>InternetSite</b:SourceType>
    <b:Guid>{0570686B-BC74-4791-AB4D-B618320FAC7D}</b:Guid>
    <b:Author>
      <b:Author>
        <b:Corporate>DOE</b:Corporate>
      </b:Author>
    </b:Author>
    <b:Title>Sizing a New Water Heater</b:Title>
    <b:YearAccessed>2022</b:YearAccessed>
    <b:URL>https://www.energy.gov/energysaver/sizing-new-water-heater</b:URL>
    <b:RefOrder>3</b:RefOrder>
  </b:Source>
  <b:Source>
    <b:Tag>DOE222</b:Tag>
    <b:SourceType>InternetSite</b:SourceType>
    <b:Guid>{CBA33913-25A9-40FA-AC45-656A324E66C1}</b:Guid>
    <b:Author>
      <b:Author>
        <b:Corporate>DOE</b:Corporate>
      </b:Author>
    </b:Author>
    <b:Title>New Infographic and Projects to Keep Your Energy Bills Out of Hot Water</b:Title>
    <b:YearAccessed>2022</b:YearAccessed>
    <b:URL>https://www.energy.gov/energysaver/articles/new-infographic-and-projects-keep-your-energy-bills-out-hot-water</b:URL>
    <b:RefOrder>4</b:RefOrder>
  </b:Source>
  <b:Source>
    <b:Tag>ENE221</b:Tag>
    <b:SourceType>InternetSite</b:SourceType>
    <b:Guid>{DC16896F-6F51-4261-8230-E35146ABDEDC}</b:Guid>
    <b:Author>
      <b:Author>
        <b:Corporate>ENERGY STAR</b:Corporate>
      </b:Author>
    </b:Author>
    <b:Title>Considerations – Heat Pump Water Heaters (HPWHs)</b:Title>
    <b:YearAccessed>2022</b:YearAccessed>
    <b:URL>https://www.energystar.gov/products/water_heaters/high_efficiency_electric_storage_water_heaters/considerations#ftn4</b:URL>
    <b:RefOrder>5</b:RefOrder>
  </b:Source>
  <b:Source>
    <b:Tag>DOE</b:Tag>
    <b:SourceType>InternetSite</b:SourceType>
    <b:Guid>{D639DC02-963D-4E43-9AB7-B25FCE074343}</b:Guid>
    <b:Author>
      <b:Author>
        <b:Corporate>DOE</b:Corporate>
      </b:Author>
    </b:Author>
    <b:Title>Selecting a New Water Heater</b:Title>
    <b:URL>https://www.energy.gov/energysaver/selecting-new-water-heater</b:URL>
    <b:RefOrder>6</b:RefOrder>
  </b:Source>
  <b:Source>
    <b:Tag>NEE22</b:Tag>
    <b:SourceType>Report</b:SourceType>
    <b:Guid>{21D4108C-9CC3-481C-AC7F-F0880742F50D}</b:Guid>
    <b:Author>
      <b:Author>
        <b:Corporate>NEEA</b:Corporate>
      </b:Author>
    </b:Author>
    <b:Title>Northwest Heat Pump Water Heater Market Progress Evaluation Report #6</b:Title>
    <b:Year>2022</b:Year>
    <b:YearAccessed>2022</b:YearAccessed>
    <b:Publisher>NEEA</b:Publisher>
    <b:URL>https://neea.org/resources/northwest-heat-pump-water-heater-market-progress-evaluation-report-6#:~:text=The%20Northwest%20Energy%20Efficiency%20Alliance%20%28NEEA%29%20contracted%20with,inform%20and%20refine%20program%20interventions%20in%20the%20market.</b:URL>
    <b:RefOrder>7</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DF56F-2C7D-433E-8284-339BD3680AF7}">
  <ds:schemaRefs>
    <ds:schemaRef ds:uri="http://schemas.openxmlformats.org/officeDocument/2006/bibliography"/>
  </ds:schemaRefs>
</ds:datastoreItem>
</file>

<file path=customXml/itemProps2.xml><?xml version="1.0" encoding="utf-8"?>
<ds:datastoreItem xmlns:ds="http://schemas.openxmlformats.org/officeDocument/2006/customXml" ds:itemID="{B3E61261-97D3-476B-BE4D-4D727A062D18}">
  <ds:schemaRefs>
    <ds:schemaRef ds:uri="http://schemas.microsoft.com/sharepoint/v3/contenttype/forms"/>
  </ds:schemaRefs>
</ds:datastoreItem>
</file>

<file path=customXml/itemProps3.xml><?xml version="1.0" encoding="utf-8"?>
<ds:datastoreItem xmlns:ds="http://schemas.openxmlformats.org/officeDocument/2006/customXml" ds:itemID="{915857EE-5012-4F73-9371-2C29FEE50222}">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customXml/itemProps4.xml><?xml version="1.0" encoding="utf-8"?>
<ds:datastoreItem xmlns:ds="http://schemas.openxmlformats.org/officeDocument/2006/customXml" ds:itemID="{3A745904-7F90-4477-B0AA-07C2C31CB9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Rodriguez-Feo Bermudez, Eduardo</dc:creator>
  <keywords/>
  <dc:description/>
  <lastModifiedBy>Degan, Charles P</lastModifiedBy>
  <revision>862</revision>
  <dcterms:created xsi:type="dcterms:W3CDTF">2022-04-20T00:24:00.0000000Z</dcterms:created>
  <dcterms:modified xsi:type="dcterms:W3CDTF">2024-06-12T20:23:16.1529255Z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